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F5B4" w14:textId="77777777" w:rsidR="00D97239" w:rsidRPr="006575ED" w:rsidRDefault="00CD1044" w:rsidP="00D97239">
      <w:pPr>
        <w:spacing w:after="0"/>
        <w:jc w:val="center"/>
        <w:rPr>
          <w:b/>
          <w:sz w:val="28"/>
          <w:szCs w:val="28"/>
        </w:rPr>
      </w:pPr>
      <w:r>
        <w:rPr>
          <w:b/>
          <w:sz w:val="28"/>
          <w:szCs w:val="28"/>
        </w:rPr>
        <w:t>B8332 Real Estate Transactions</w:t>
      </w:r>
    </w:p>
    <w:p w14:paraId="3961F426" w14:textId="17EB7AA5" w:rsidR="00D97239" w:rsidRDefault="00CD1044" w:rsidP="00D97239">
      <w:pPr>
        <w:jc w:val="center"/>
        <w:rPr>
          <w:b/>
          <w:sz w:val="28"/>
          <w:szCs w:val="28"/>
        </w:rPr>
      </w:pPr>
      <w:r>
        <w:rPr>
          <w:b/>
          <w:sz w:val="28"/>
          <w:szCs w:val="28"/>
        </w:rPr>
        <w:t>Fall 202</w:t>
      </w:r>
      <w:r w:rsidR="00492550">
        <w:rPr>
          <w:b/>
          <w:sz w:val="28"/>
          <w:szCs w:val="28"/>
        </w:rPr>
        <w:t>2</w:t>
      </w:r>
      <w:r>
        <w:rPr>
          <w:b/>
          <w:sz w:val="28"/>
          <w:szCs w:val="28"/>
        </w:rPr>
        <w:br/>
        <w:t xml:space="preserve">Mondays &amp; Wednesdays </w:t>
      </w:r>
      <w:r w:rsidR="008F554A">
        <w:rPr>
          <w:b/>
          <w:sz w:val="28"/>
          <w:szCs w:val="28"/>
        </w:rPr>
        <w:t>6:00pm</w:t>
      </w:r>
      <w:r>
        <w:rPr>
          <w:b/>
          <w:sz w:val="28"/>
          <w:szCs w:val="28"/>
        </w:rPr>
        <w:t xml:space="preserve"> – 7:</w:t>
      </w:r>
      <w:r w:rsidR="008F554A">
        <w:rPr>
          <w:b/>
          <w:sz w:val="28"/>
          <w:szCs w:val="28"/>
        </w:rPr>
        <w:t>3</w:t>
      </w:r>
      <w:r>
        <w:rPr>
          <w:b/>
          <w:sz w:val="28"/>
          <w:szCs w:val="28"/>
        </w:rPr>
        <w:t>0pm</w:t>
      </w:r>
      <w:r>
        <w:rPr>
          <w:b/>
          <w:sz w:val="28"/>
          <w:szCs w:val="28"/>
        </w:rPr>
        <w:br/>
      </w:r>
      <w:r w:rsidR="0033083E" w:rsidRPr="0033083E">
        <w:rPr>
          <w:b/>
          <w:color w:val="FF0000"/>
          <w:sz w:val="28"/>
          <w:szCs w:val="28"/>
        </w:rPr>
        <w:t>Kravis 620</w:t>
      </w:r>
    </w:p>
    <w:p w14:paraId="7DE03602" w14:textId="77777777" w:rsidR="00D97239" w:rsidRPr="006575ED" w:rsidRDefault="00D97239" w:rsidP="00D97239">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65A2B" w14:paraId="2997B1B8" w14:textId="77777777" w:rsidTr="00D97239">
        <w:tc>
          <w:tcPr>
            <w:tcW w:w="5395" w:type="dxa"/>
          </w:tcPr>
          <w:p w14:paraId="1D84F39F" w14:textId="77777777" w:rsidR="00D97239" w:rsidRDefault="00CD1044" w:rsidP="00D97239">
            <w:pPr>
              <w:rPr>
                <w:b/>
              </w:rPr>
            </w:pPr>
            <w:r>
              <w:rPr>
                <w:b/>
              </w:rPr>
              <w:t xml:space="preserve">Adjunct Professors </w:t>
            </w:r>
          </w:p>
          <w:p w14:paraId="1082EF36" w14:textId="664D218D" w:rsidR="00D97239" w:rsidRPr="006575ED" w:rsidRDefault="00CD1044" w:rsidP="00D97239">
            <w:pPr>
              <w:rPr>
                <w:b/>
              </w:rPr>
            </w:pPr>
            <w:r>
              <w:rPr>
                <w:b/>
              </w:rPr>
              <w:t>Karen Holdridge</w:t>
            </w:r>
            <w:r w:rsidR="00492550">
              <w:rPr>
                <w:b/>
              </w:rPr>
              <w:t xml:space="preserve"> and Dave Powell</w:t>
            </w:r>
          </w:p>
          <w:p w14:paraId="0A1F92EF" w14:textId="484C9879" w:rsidR="00D97239" w:rsidRPr="006123C9" w:rsidRDefault="00CD1044" w:rsidP="00D97239">
            <w:pPr>
              <w:rPr>
                <w:rFonts w:cstheme="minorHAnsi"/>
                <w:bdr w:val="none" w:sz="0" w:space="0" w:color="auto" w:frame="1"/>
              </w:rPr>
            </w:pPr>
            <w:r w:rsidRPr="006575ED">
              <w:t xml:space="preserve">E-mail:  </w:t>
            </w:r>
            <w:r w:rsidRPr="00C90EE3">
              <w:rPr>
                <w:rFonts w:cstheme="minorHAnsi"/>
              </w:rPr>
              <w:t xml:space="preserve"> </w:t>
            </w:r>
            <w:r w:rsidR="00492550" w:rsidRPr="00492550">
              <w:rPr>
                <w:rFonts w:ascii="Arial" w:hAnsi="Arial" w:cs="Arial"/>
                <w:sz w:val="20"/>
                <w:szCs w:val="20"/>
                <w:lang w:val="en-GB"/>
              </w:rPr>
              <w:t>kholdridge@bxp.com</w:t>
            </w:r>
            <w:r w:rsidR="00492550">
              <w:rPr>
                <w:rFonts w:ascii="Arial" w:hAnsi="Arial" w:cs="Arial"/>
                <w:sz w:val="20"/>
                <w:szCs w:val="20"/>
                <w:lang w:val="en-GB"/>
              </w:rPr>
              <w:t xml:space="preserve"> and </w:t>
            </w:r>
            <w:proofErr w:type="spellStart"/>
            <w:r w:rsidR="00492550">
              <w:rPr>
                <w:rFonts w:ascii="Arial" w:hAnsi="Arial" w:cs="Arial"/>
                <w:sz w:val="20"/>
                <w:szCs w:val="20"/>
                <w:lang w:val="en-GB"/>
              </w:rPr>
              <w:t>DPowell</w:t>
            </w:r>
            <w:proofErr w:type="spellEnd"/>
            <w:r w:rsidR="00492550" w:rsidRPr="006478EF">
              <w:rPr>
                <w:rFonts w:cstheme="minorHAnsi"/>
                <w:bdr w:val="none" w:sz="0" w:space="0" w:color="auto" w:frame="1"/>
              </w:rPr>
              <w:t>@KSLAW.com</w:t>
            </w:r>
          </w:p>
          <w:p w14:paraId="785483A8" w14:textId="77777777" w:rsidR="00D97239" w:rsidRPr="006575ED" w:rsidRDefault="00CD1044" w:rsidP="00D97239">
            <w:r w:rsidRPr="006575ED">
              <w:t xml:space="preserve">Office Hours:   </w:t>
            </w:r>
            <w:r>
              <w:t>by appointment</w:t>
            </w:r>
          </w:p>
          <w:p w14:paraId="5D4BC402" w14:textId="77777777" w:rsidR="00D97239" w:rsidRPr="00193D58" w:rsidRDefault="00D97239" w:rsidP="00D97239">
            <w:pPr>
              <w:rPr>
                <w:sz w:val="6"/>
              </w:rPr>
            </w:pPr>
          </w:p>
        </w:tc>
        <w:tc>
          <w:tcPr>
            <w:tcW w:w="5395" w:type="dxa"/>
          </w:tcPr>
          <w:p w14:paraId="3EAB63DB" w14:textId="0324A34C" w:rsidR="00D97239" w:rsidRPr="006D3159" w:rsidRDefault="00CD1044" w:rsidP="00D97239">
            <w:r w:rsidRPr="006D3159">
              <w:t xml:space="preserve">COURSE/TEACHING ASSISTANTS </w:t>
            </w:r>
            <w:r w:rsidRPr="006D3159">
              <w:br/>
            </w:r>
            <w:r w:rsidR="0033083E">
              <w:t xml:space="preserve">Jack Corcoran: </w:t>
            </w:r>
            <w:hyperlink r:id="rId8" w:history="1">
              <w:r w:rsidR="0033083E" w:rsidRPr="00D408E4">
                <w:rPr>
                  <w:rStyle w:val="Hyperlink"/>
                </w:rPr>
                <w:t>jcorcoran23@gsb.columbia.edu</w:t>
              </w:r>
            </w:hyperlink>
            <w:r w:rsidR="0033083E">
              <w:t xml:space="preserve"> </w:t>
            </w:r>
          </w:p>
          <w:p w14:paraId="5022AE50" w14:textId="074D41E0" w:rsidR="00D97239" w:rsidRDefault="0033083E" w:rsidP="00D97239">
            <w:r>
              <w:t>TBD</w:t>
            </w:r>
          </w:p>
          <w:p w14:paraId="5D86002A" w14:textId="77777777" w:rsidR="00D97239" w:rsidRDefault="00D97239" w:rsidP="00D97239"/>
          <w:p w14:paraId="78C12192" w14:textId="77777777" w:rsidR="00D97239" w:rsidRPr="002A3247" w:rsidRDefault="00D97239" w:rsidP="00D97239">
            <w:pPr>
              <w:rPr>
                <w:highlight w:val="yellow"/>
              </w:rPr>
            </w:pPr>
          </w:p>
          <w:p w14:paraId="2431E7D6" w14:textId="77777777" w:rsidR="00D97239" w:rsidRPr="002A3247" w:rsidRDefault="00D97239" w:rsidP="00D97239">
            <w:pPr>
              <w:rPr>
                <w:highlight w:val="yellow"/>
              </w:rPr>
            </w:pPr>
          </w:p>
        </w:tc>
      </w:tr>
    </w:tbl>
    <w:p w14:paraId="3B89A36E" w14:textId="77777777" w:rsidR="00D97239" w:rsidRPr="006575ED" w:rsidRDefault="00D97239" w:rsidP="00D97239">
      <w:pPr>
        <w:pBdr>
          <w:bottom w:val="single" w:sz="6" w:space="1" w:color="auto"/>
        </w:pBdr>
        <w:jc w:val="center"/>
        <w:rPr>
          <w:sz w:val="6"/>
        </w:rPr>
      </w:pPr>
    </w:p>
    <w:p w14:paraId="2A4F86A8" w14:textId="77777777" w:rsidR="00D97239" w:rsidRDefault="00CD1044" w:rsidP="00D97239">
      <w:pPr>
        <w:pBdr>
          <w:bottom w:val="single" w:sz="6" w:space="1" w:color="auto"/>
        </w:pBdr>
        <w:spacing w:after="0"/>
        <w:jc w:val="center"/>
      </w:pPr>
      <w:r>
        <w:t xml:space="preserve">Communications from professor and teaching assistants about the course will take place through </w:t>
      </w:r>
      <w:r w:rsidRPr="006575ED">
        <w:t>Canvas</w:t>
      </w:r>
      <w:r>
        <w:t xml:space="preserve">. </w:t>
      </w:r>
    </w:p>
    <w:p w14:paraId="47EDB0C0" w14:textId="77777777" w:rsidR="00D97239" w:rsidRDefault="00CD1044" w:rsidP="00D97239">
      <w:pPr>
        <w:pBdr>
          <w:bottom w:val="single" w:sz="6" w:space="1" w:color="auto"/>
        </w:pBdr>
        <w:jc w:val="center"/>
      </w:pPr>
      <w:r>
        <w:t>Students should make sure they regularly check for</w:t>
      </w:r>
      <w:r w:rsidRPr="006575ED">
        <w:t xml:space="preserve"> announcement</w:t>
      </w:r>
      <w:r>
        <w:t>s</w:t>
      </w:r>
      <w:r w:rsidRPr="006575ED">
        <w:t xml:space="preserve"> and messaging notifications.</w:t>
      </w:r>
    </w:p>
    <w:p w14:paraId="04A287CD" w14:textId="77777777" w:rsidR="00D97239" w:rsidRPr="006575ED" w:rsidRDefault="00D97239" w:rsidP="00D97239">
      <w:pPr>
        <w:pBdr>
          <w:bottom w:val="single" w:sz="6" w:space="1" w:color="auto"/>
        </w:pBdr>
        <w:jc w:val="center"/>
        <w:rPr>
          <w:sz w:val="2"/>
        </w:rPr>
      </w:pPr>
    </w:p>
    <w:p w14:paraId="6A4072FA" w14:textId="77777777" w:rsidR="00D97239" w:rsidRPr="006575ED" w:rsidRDefault="00D97239" w:rsidP="00D97239">
      <w:pPr>
        <w:jc w:val="center"/>
        <w:sectPr w:rsidR="00D97239" w:rsidRPr="006575ED" w:rsidSect="00D97239">
          <w:headerReference w:type="default" r:id="rId9"/>
          <w:footerReference w:type="default" r:id="rId10"/>
          <w:type w:val="continuous"/>
          <w:pgSz w:w="12240" w:h="15840"/>
          <w:pgMar w:top="1440" w:right="720" w:bottom="1440" w:left="720" w:header="720" w:footer="720" w:gutter="0"/>
          <w:cols w:space="720"/>
          <w:docGrid w:linePitch="360"/>
        </w:sectPr>
      </w:pPr>
    </w:p>
    <w:p w14:paraId="4587C0CE" w14:textId="77777777" w:rsidR="00D97239" w:rsidRDefault="00CD1044" w:rsidP="00D97239">
      <w:pPr>
        <w:spacing w:after="0" w:line="240" w:lineRule="auto"/>
        <w:rPr>
          <w:b/>
          <w:color w:val="000000" w:themeColor="text1"/>
        </w:rPr>
      </w:pPr>
      <w:r w:rsidRPr="00E4599E">
        <w:rPr>
          <w:b/>
          <w:color w:val="000000" w:themeColor="text1"/>
        </w:rPr>
        <w:t>COURSE DESCRIPTION</w:t>
      </w:r>
      <w:r>
        <w:rPr>
          <w:b/>
          <w:color w:val="000000" w:themeColor="text1"/>
        </w:rPr>
        <w:t xml:space="preserve"> and REQUISITES</w:t>
      </w:r>
    </w:p>
    <w:p w14:paraId="03FC6C77" w14:textId="77777777" w:rsidR="00D97239" w:rsidRDefault="00D97239" w:rsidP="00D97239">
      <w:pPr>
        <w:spacing w:after="0" w:line="240" w:lineRule="auto"/>
        <w:rPr>
          <w:b/>
          <w:color w:val="000000" w:themeColor="text1"/>
        </w:rPr>
      </w:pPr>
    </w:p>
    <w:p w14:paraId="05D9CB9A" w14:textId="77777777" w:rsidR="00D97239" w:rsidRDefault="00CD1044" w:rsidP="00D97239">
      <w:pPr>
        <w:spacing w:after="0" w:line="240" w:lineRule="auto"/>
        <w:rPr>
          <w:bCs/>
          <w:color w:val="000000" w:themeColor="text1"/>
        </w:rPr>
      </w:pPr>
      <w:r w:rsidRPr="007D2F7F">
        <w:rPr>
          <w:bCs/>
          <w:color w:val="000000" w:themeColor="text1"/>
        </w:rPr>
        <w:t xml:space="preserve">B6300 Corporate Finance is a prerequisite.  B8306 Capital Markets and B8331 Real Estate Finance are corequisites. </w:t>
      </w:r>
    </w:p>
    <w:p w14:paraId="0F649988" w14:textId="77777777" w:rsidR="00D97239" w:rsidRDefault="00D97239" w:rsidP="00D97239">
      <w:pPr>
        <w:spacing w:after="0" w:line="240" w:lineRule="auto"/>
        <w:rPr>
          <w:bCs/>
          <w:color w:val="000000" w:themeColor="text1"/>
        </w:rPr>
      </w:pPr>
    </w:p>
    <w:p w14:paraId="2162ADEE" w14:textId="77777777" w:rsidR="00D97239" w:rsidRPr="00FE2BA7" w:rsidRDefault="00CD1044" w:rsidP="00D97239">
      <w:pPr>
        <w:spacing w:after="0"/>
        <w:rPr>
          <w:bCs/>
        </w:rPr>
      </w:pPr>
      <w:r w:rsidRPr="00FE2BA7">
        <w:rPr>
          <w:bCs/>
        </w:rPr>
        <w:t>This class is for students who are interested in pursuing a career in any aspect of the commercial real estate industry: investment, development, lending, construction, capital-raising or advisory.</w:t>
      </w:r>
    </w:p>
    <w:p w14:paraId="61B74DCA" w14:textId="77777777" w:rsidR="00D97239" w:rsidRPr="00F047F7" w:rsidRDefault="00D97239" w:rsidP="00D97239">
      <w:pPr>
        <w:spacing w:after="0" w:line="240" w:lineRule="auto"/>
        <w:rPr>
          <w:color w:val="FF0000"/>
        </w:rPr>
      </w:pPr>
    </w:p>
    <w:p w14:paraId="50301F6A" w14:textId="77777777" w:rsidR="00D97239" w:rsidRDefault="00CD1044" w:rsidP="00D97239">
      <w:pPr>
        <w:spacing w:line="240" w:lineRule="auto"/>
        <w:rPr>
          <w:rFonts w:ascii="Calibri" w:hAnsi="Calibri"/>
          <w:color w:val="000000"/>
        </w:rPr>
      </w:pPr>
      <w:r>
        <w:rPr>
          <w:rFonts w:ascii="Calibri" w:hAnsi="Calibri"/>
          <w:color w:val="000000"/>
        </w:rPr>
        <w:t xml:space="preserve">Real estate is a transaction business, and a thorough understanding of legal structure and transaction documentation is essential to successful execution of all types of business strategies in real estate: ask any seasoned investor!  Decisions about the most effective structure for owning real estate, layering debt, and structuring equity investments all involve legal considerations that shape the risk and return profile of real estate investments as well as control and decision making. </w:t>
      </w:r>
    </w:p>
    <w:p w14:paraId="613207F6" w14:textId="77777777" w:rsidR="00D97239" w:rsidRDefault="00CD1044" w:rsidP="00D97239">
      <w:pPr>
        <w:spacing w:line="240" w:lineRule="auto"/>
        <w:rPr>
          <w:rFonts w:ascii="Calibri" w:hAnsi="Calibri" w:cs="Arial"/>
        </w:rPr>
      </w:pPr>
      <w:r>
        <w:rPr>
          <w:rFonts w:ascii="Calibri" w:hAnsi="Calibri" w:cs="Arial"/>
        </w:rPr>
        <w:t>The course is designed to address a broad range of considerations that arise as a real estate transaction moves from term sheet to legal documentation to closing and beyond.  This process typically involves the following tasks:</w:t>
      </w:r>
    </w:p>
    <w:p w14:paraId="57685C21"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creating and describing real estate interests,</w:t>
      </w:r>
    </w:p>
    <w:p w14:paraId="59A3502E"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protecting real estate and economic interests,</w:t>
      </w:r>
    </w:p>
    <w:p w14:paraId="6947C7A8"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defining default,</w:t>
      </w:r>
    </w:p>
    <w:p w14:paraId="01C354CC"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assuring remedies,</w:t>
      </w:r>
    </w:p>
    <w:p w14:paraId="3D98C4A4"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aligning economic interests,</w:t>
      </w:r>
    </w:p>
    <w:p w14:paraId="28BC99B4"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allocating financial risk and return,</w:t>
      </w:r>
    </w:p>
    <w:p w14:paraId="66615BDD"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assuring financing feasibility,</w:t>
      </w:r>
    </w:p>
    <w:p w14:paraId="400E2672"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creating exit flexibility,</w:t>
      </w:r>
    </w:p>
    <w:p w14:paraId="79E5B23C"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providing for condemnation and casualty,</w:t>
      </w:r>
    </w:p>
    <w:p w14:paraId="7BF3AB4B"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establishing dispute-resolution mechanisms,</w:t>
      </w:r>
    </w:p>
    <w:p w14:paraId="4DFF540E"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b/>
        </w:rPr>
      </w:pPr>
      <w:r>
        <w:rPr>
          <w:rFonts w:ascii="Calibri" w:hAnsi="Calibri" w:cs="Arial"/>
        </w:rPr>
        <w:t>establishing governance structure and decision making, and</w:t>
      </w:r>
    </w:p>
    <w:p w14:paraId="57488802" w14:textId="77777777" w:rsidR="00D97239" w:rsidRDefault="00CD1044" w:rsidP="00D97239">
      <w:pPr>
        <w:numPr>
          <w:ilvl w:val="0"/>
          <w:numId w:val="14"/>
        </w:numPr>
        <w:tabs>
          <w:tab w:val="clear" w:pos="1080"/>
          <w:tab w:val="num" w:pos="720"/>
        </w:tabs>
        <w:spacing w:after="0" w:line="240" w:lineRule="auto"/>
        <w:ind w:hanging="720"/>
        <w:rPr>
          <w:rFonts w:ascii="Calibri" w:hAnsi="Calibri" w:cs="Arial"/>
        </w:rPr>
      </w:pPr>
      <w:r>
        <w:rPr>
          <w:rFonts w:ascii="Calibri" w:hAnsi="Calibri" w:cs="Arial"/>
        </w:rPr>
        <w:t>structuring to increase certainty of execution.</w:t>
      </w:r>
    </w:p>
    <w:p w14:paraId="14969649" w14:textId="77777777" w:rsidR="00D97239" w:rsidRPr="00F047F7" w:rsidRDefault="00D97239" w:rsidP="00D97239">
      <w:pPr>
        <w:tabs>
          <w:tab w:val="num" w:pos="720"/>
        </w:tabs>
        <w:spacing w:after="0" w:line="240" w:lineRule="auto"/>
        <w:rPr>
          <w:rFonts w:ascii="Calibri" w:hAnsi="Calibri" w:cs="Arial"/>
        </w:rPr>
      </w:pPr>
    </w:p>
    <w:p w14:paraId="70103506" w14:textId="77777777" w:rsidR="00D97239" w:rsidRDefault="00CD1044" w:rsidP="00D97239">
      <w:pPr>
        <w:spacing w:line="240" w:lineRule="auto"/>
        <w:rPr>
          <w:rFonts w:ascii="Calibri" w:hAnsi="Calibri"/>
          <w:color w:val="000000"/>
        </w:rPr>
      </w:pPr>
      <w:r>
        <w:rPr>
          <w:rFonts w:ascii="Calibri" w:hAnsi="Calibri"/>
          <w:color w:val="000000"/>
        </w:rPr>
        <w:t xml:space="preserve">As a means of integrating theory and practice, the course links business strategy and legal structure.  It draws heavily on cases and other materials specially designed for this course.  Leading attorneys and investors bring their expertise and insights to class to discuss the legal risks, rights, and remedies underlying contract transactions, financial structures for debt and equity, distress and restructuring strategies, and M&amp;A transactions in today’s real estate markets.  </w:t>
      </w:r>
    </w:p>
    <w:p w14:paraId="38CF2476" w14:textId="77777777" w:rsidR="00D97239" w:rsidRDefault="00CD1044" w:rsidP="00D97239">
      <w:pPr>
        <w:spacing w:line="240" w:lineRule="auto"/>
        <w:rPr>
          <w:rFonts w:ascii="Calibri" w:hAnsi="Calibri"/>
          <w:color w:val="000000"/>
        </w:rPr>
      </w:pPr>
      <w:r>
        <w:rPr>
          <w:rFonts w:ascii="Calibri" w:hAnsi="Calibri"/>
          <w:color w:val="000000"/>
        </w:rPr>
        <w:t xml:space="preserve">The course is divided into four sections:  </w:t>
      </w:r>
    </w:p>
    <w:p w14:paraId="7DB69150" w14:textId="256F5D87" w:rsidR="00D97239" w:rsidRDefault="00CD1044" w:rsidP="00D97239">
      <w:pPr>
        <w:spacing w:after="0" w:line="240" w:lineRule="auto"/>
        <w:ind w:left="720"/>
        <w:contextualSpacing/>
        <w:rPr>
          <w:rFonts w:ascii="Calibri" w:hAnsi="Calibri"/>
          <w:b/>
          <w:color w:val="000000"/>
        </w:rPr>
      </w:pPr>
      <w:r>
        <w:rPr>
          <w:rFonts w:ascii="Calibri" w:hAnsi="Calibri"/>
          <w:b/>
          <w:color w:val="000000"/>
        </w:rPr>
        <w:t xml:space="preserve">Part I:   </w:t>
      </w:r>
      <w:r w:rsidR="00492550">
        <w:rPr>
          <w:b/>
          <w:sz w:val="20"/>
          <w:szCs w:val="20"/>
        </w:rPr>
        <w:t>ACQUISITIONS AND VALUE GENERATORS</w:t>
      </w:r>
    </w:p>
    <w:p w14:paraId="5FF1B115" w14:textId="0A94DEE9" w:rsidR="00D97239" w:rsidRDefault="00CD1044" w:rsidP="00D97239">
      <w:pPr>
        <w:spacing w:after="0" w:line="240" w:lineRule="auto"/>
        <w:ind w:left="720"/>
        <w:contextualSpacing/>
        <w:rPr>
          <w:rFonts w:ascii="Calibri" w:hAnsi="Calibri"/>
          <w:b/>
          <w:color w:val="000000"/>
        </w:rPr>
      </w:pPr>
      <w:r>
        <w:rPr>
          <w:rFonts w:ascii="Calibri" w:hAnsi="Calibri"/>
          <w:b/>
          <w:color w:val="000000"/>
        </w:rPr>
        <w:t xml:space="preserve">Part II:   </w:t>
      </w:r>
      <w:r w:rsidR="00492550">
        <w:rPr>
          <w:b/>
          <w:sz w:val="20"/>
          <w:szCs w:val="20"/>
        </w:rPr>
        <w:t>TAX AND FINANCING</w:t>
      </w:r>
    </w:p>
    <w:p w14:paraId="562358C1" w14:textId="30A1BD46" w:rsidR="00D97239" w:rsidRDefault="00CD1044" w:rsidP="00D97239">
      <w:pPr>
        <w:spacing w:after="0" w:line="240" w:lineRule="auto"/>
        <w:ind w:left="720"/>
        <w:contextualSpacing/>
        <w:rPr>
          <w:rFonts w:ascii="Calibri" w:hAnsi="Calibri"/>
          <w:b/>
          <w:color w:val="000000"/>
        </w:rPr>
      </w:pPr>
      <w:r>
        <w:rPr>
          <w:rFonts w:ascii="Calibri" w:hAnsi="Calibri"/>
          <w:b/>
          <w:color w:val="000000"/>
        </w:rPr>
        <w:t xml:space="preserve">Part III:  </w:t>
      </w:r>
      <w:r w:rsidR="00492550">
        <w:rPr>
          <w:b/>
          <w:sz w:val="20"/>
          <w:szCs w:val="20"/>
        </w:rPr>
        <w:t>CAPITAL STRUCTURE TRANSACTIONS</w:t>
      </w:r>
    </w:p>
    <w:p w14:paraId="2510D40F" w14:textId="016466E0" w:rsidR="00D97239" w:rsidRDefault="00CD1044" w:rsidP="00D97239">
      <w:pPr>
        <w:spacing w:after="0" w:line="240" w:lineRule="auto"/>
        <w:ind w:left="720"/>
        <w:contextualSpacing/>
        <w:rPr>
          <w:rFonts w:ascii="Calibri" w:hAnsi="Calibri"/>
          <w:b/>
          <w:color w:val="000000"/>
        </w:rPr>
      </w:pPr>
      <w:r>
        <w:rPr>
          <w:rFonts w:ascii="Calibri" w:hAnsi="Calibri"/>
          <w:b/>
          <w:color w:val="000000"/>
        </w:rPr>
        <w:t xml:space="preserve">Part IV:  </w:t>
      </w:r>
      <w:r w:rsidR="00492550">
        <w:rPr>
          <w:rFonts w:ascii="Calibri" w:hAnsi="Calibri"/>
          <w:b/>
          <w:color w:val="000000"/>
        </w:rPr>
        <w:t>DISTRESS AND DISPUTES</w:t>
      </w:r>
    </w:p>
    <w:p w14:paraId="11A4052A" w14:textId="77777777" w:rsidR="00D97239" w:rsidRDefault="00D97239" w:rsidP="00D97239">
      <w:pPr>
        <w:spacing w:after="0" w:line="240" w:lineRule="auto"/>
        <w:ind w:left="720"/>
        <w:contextualSpacing/>
        <w:rPr>
          <w:rFonts w:ascii="Calibri" w:hAnsi="Calibri"/>
          <w:b/>
          <w:color w:val="000000"/>
        </w:rPr>
      </w:pPr>
    </w:p>
    <w:p w14:paraId="5C66DB32" w14:textId="77777777" w:rsidR="00D97239" w:rsidRDefault="00CD1044" w:rsidP="00D97239">
      <w:pPr>
        <w:spacing w:line="240" w:lineRule="auto"/>
        <w:rPr>
          <w:rFonts w:ascii="Calibri" w:hAnsi="Calibri"/>
          <w:color w:val="000000"/>
        </w:rPr>
      </w:pPr>
      <w:r>
        <w:rPr>
          <w:rFonts w:ascii="Calibri" w:hAnsi="Calibri"/>
          <w:color w:val="000000"/>
        </w:rPr>
        <w:t>Our goal in the course is to provide you with an understanding of the institutional framework of commercial real estate transactions: business law, taxation, investment partnerships, debt financing and deal structures. It is the essential complement to the analytics of finance and investment. Real estate transactions draw upon a vast array of laws and regulations – property law, contract law, land-use law, environmental law, securities law, constitutional law, corporate law, bankruptcy law, insurance law, and riparian law.  Tax considerations similarly play a significant role in driving deal structure as real estate is highly sensitive to taxation at all levels of government and across all stages of property ownership.  And investment structures shape who bears what type of risk.</w:t>
      </w:r>
    </w:p>
    <w:p w14:paraId="70F3FD2E" w14:textId="77777777" w:rsidR="00D97239" w:rsidRPr="00E4599E" w:rsidRDefault="00CD1044" w:rsidP="00D97239">
      <w:pPr>
        <w:spacing w:line="240" w:lineRule="auto"/>
        <w:rPr>
          <w:rFonts w:ascii="Calibri" w:hAnsi="Calibri" w:cs="Arial"/>
        </w:rPr>
      </w:pPr>
      <w:r>
        <w:rPr>
          <w:rFonts w:ascii="Calibri" w:hAnsi="Calibri"/>
          <w:color w:val="000000"/>
        </w:rPr>
        <w:t>How and why do transactions come out the way they do? This is the practical question underlying the structure of this course.  You should finish the course knowing</w:t>
      </w:r>
      <w:r>
        <w:rPr>
          <w:rFonts w:ascii="Calibri" w:hAnsi="Calibri" w:cs="Arial"/>
        </w:rPr>
        <w:t xml:space="preserve"> how the terms and conditions spelled out in a term sheet find their way into </w:t>
      </w:r>
      <w:proofErr w:type="gramStart"/>
      <w:r>
        <w:rPr>
          <w:rFonts w:ascii="Calibri" w:hAnsi="Calibri" w:cs="Arial"/>
        </w:rPr>
        <w:t>particular sections</w:t>
      </w:r>
      <w:proofErr w:type="gramEnd"/>
      <w:r>
        <w:rPr>
          <w:rFonts w:ascii="Calibri" w:hAnsi="Calibri" w:cs="Arial"/>
        </w:rPr>
        <w:t xml:space="preserve"> and provisions of a transaction’s legal documentation.  To succeed in this business, you will need to be savvy consumers of legal expertise, notwithstanding the knowledge and expertise of your attorney.  </w:t>
      </w:r>
    </w:p>
    <w:p w14:paraId="5B44BCC1" w14:textId="77777777" w:rsidR="00D97239" w:rsidRDefault="00CD1044" w:rsidP="00D97239">
      <w:pPr>
        <w:spacing w:after="0" w:line="240" w:lineRule="auto"/>
        <w:rPr>
          <w:rFonts w:ascii="Calibri" w:hAnsi="Calibri"/>
          <w:color w:val="000000"/>
        </w:rPr>
      </w:pPr>
      <w:r>
        <w:rPr>
          <w:rFonts w:ascii="Calibri" w:hAnsi="Calibri"/>
          <w:color w:val="000000"/>
        </w:rPr>
        <w:t xml:space="preserve">Each topic is addressed through a mix of formats: mini-lectures, case analysis, document review, and class discussion.  Careful and diligent preparation for each session is imperative for thorough understanding and take-away learning from the skilled professionals who are giving their high-priced time and preparation for your education.  You will learn from actual transaction documents the key issues necessary for successful negotiations and closings. </w:t>
      </w:r>
      <w:r>
        <w:rPr>
          <w:rFonts w:ascii="Calibri" w:hAnsi="Calibri"/>
          <w:color w:val="000000"/>
          <w:u w:val="single"/>
        </w:rPr>
        <w:t>It is essential to do the required reading</w:t>
      </w:r>
      <w:r>
        <w:rPr>
          <w:rFonts w:ascii="Calibri" w:hAnsi="Calibri"/>
          <w:color w:val="000000"/>
        </w:rPr>
        <w:t>.</w:t>
      </w:r>
    </w:p>
    <w:p w14:paraId="770A1971" w14:textId="77777777" w:rsidR="00D97239" w:rsidRDefault="00D97239" w:rsidP="00D97239">
      <w:pPr>
        <w:spacing w:after="0"/>
        <w:rPr>
          <w:b/>
          <w:color w:val="FF0000"/>
        </w:rPr>
      </w:pPr>
    </w:p>
    <w:p w14:paraId="597F0261" w14:textId="77777777" w:rsidR="00D97239" w:rsidRPr="00F047F7" w:rsidRDefault="00CD1044" w:rsidP="00D97239">
      <w:pPr>
        <w:spacing w:after="0" w:line="240" w:lineRule="auto"/>
        <w:rPr>
          <w:b/>
          <w:color w:val="000000" w:themeColor="text1"/>
        </w:rPr>
      </w:pPr>
      <w:r w:rsidRPr="00F047F7">
        <w:rPr>
          <w:b/>
          <w:color w:val="000000" w:themeColor="text1"/>
        </w:rPr>
        <w:t>REQUIRED COURSE MATERIALS</w:t>
      </w:r>
    </w:p>
    <w:p w14:paraId="788B26AA" w14:textId="77777777" w:rsidR="00D97239" w:rsidRDefault="00CD1044" w:rsidP="00D97239">
      <w:pPr>
        <w:spacing w:line="240" w:lineRule="auto"/>
        <w:rPr>
          <w:rFonts w:ascii="Calibri" w:hAnsi="Calibri"/>
          <w:color w:val="000000"/>
        </w:rPr>
      </w:pPr>
      <w:r>
        <w:rPr>
          <w:rFonts w:ascii="Calibri" w:hAnsi="Calibri"/>
          <w:color w:val="000000"/>
          <w:u w:val="single"/>
        </w:rPr>
        <w:t>Readings</w:t>
      </w:r>
      <w:r>
        <w:rPr>
          <w:rFonts w:ascii="Calibri" w:hAnsi="Calibri"/>
          <w:color w:val="000000"/>
        </w:rPr>
        <w:t xml:space="preserve"> for the course are posted on the course website and the required readings for each session are clearly identified on the syllabus.  </w:t>
      </w:r>
      <w:r>
        <w:rPr>
          <w:rFonts w:ascii="Calibri" w:hAnsi="Calibri"/>
          <w:b/>
          <w:i/>
          <w:color w:val="000000"/>
        </w:rPr>
        <w:t>We have been selective in the assigned readings, mindful of the fact they you are all taking other courses, yet</w:t>
      </w:r>
      <w:r>
        <w:rPr>
          <w:rFonts w:ascii="Calibri" w:hAnsi="Calibri"/>
          <w:color w:val="000000"/>
        </w:rPr>
        <w:t xml:space="preserve"> </w:t>
      </w:r>
      <w:r>
        <w:rPr>
          <w:rFonts w:ascii="Calibri" w:hAnsi="Calibri"/>
          <w:b/>
          <w:i/>
          <w:color w:val="000000"/>
        </w:rPr>
        <w:t xml:space="preserve">there is more reading than is customary in MBA classes.  Keep in mind that this is a business law course, and substantial reading rather than intense numerical calculations are the norm.  </w:t>
      </w:r>
    </w:p>
    <w:p w14:paraId="0D574963" w14:textId="77777777" w:rsidR="00D97239" w:rsidRDefault="00CD1044" w:rsidP="00D97239">
      <w:pPr>
        <w:spacing w:line="240" w:lineRule="auto"/>
        <w:rPr>
          <w:rFonts w:ascii="Calibri" w:hAnsi="Calibri"/>
        </w:rPr>
      </w:pPr>
      <w:r>
        <w:rPr>
          <w:rFonts w:ascii="Calibri" w:hAnsi="Calibri"/>
          <w:color w:val="000000"/>
        </w:rPr>
        <w:t xml:space="preserve">For long-term reference, you might want to consider purchasing or borrowing </w:t>
      </w:r>
      <w:r>
        <w:rPr>
          <w:rFonts w:ascii="Calibri" w:hAnsi="Calibri"/>
          <w:b/>
          <w:color w:val="000000"/>
        </w:rPr>
        <w:t xml:space="preserve">George </w:t>
      </w:r>
      <w:proofErr w:type="spellStart"/>
      <w:r>
        <w:rPr>
          <w:rFonts w:ascii="Calibri" w:hAnsi="Calibri"/>
          <w:b/>
          <w:color w:val="000000"/>
        </w:rPr>
        <w:t>Lefcoe</w:t>
      </w:r>
      <w:proofErr w:type="spellEnd"/>
      <w:r>
        <w:rPr>
          <w:rFonts w:ascii="Calibri" w:hAnsi="Calibri"/>
          <w:b/>
          <w:color w:val="000000"/>
        </w:rPr>
        <w:t xml:space="preserve">, </w:t>
      </w:r>
      <w:r>
        <w:rPr>
          <w:rFonts w:ascii="Calibri" w:hAnsi="Calibri"/>
          <w:b/>
          <w:i/>
          <w:color w:val="000000"/>
        </w:rPr>
        <w:t xml:space="preserve">Real Estate Transactions, </w:t>
      </w:r>
      <w:r>
        <w:rPr>
          <w:rFonts w:ascii="Calibri" w:hAnsi="Calibri"/>
          <w:b/>
          <w:color w:val="000000"/>
        </w:rPr>
        <w:t xml:space="preserve">Sixth </w:t>
      </w:r>
      <w:r>
        <w:rPr>
          <w:rFonts w:ascii="Calibri" w:hAnsi="Calibri"/>
          <w:b/>
        </w:rPr>
        <w:t>Edition (Newark, NJ: LexisNexis, 2009)</w:t>
      </w:r>
      <w:r>
        <w:rPr>
          <w:rFonts w:ascii="Calibri" w:hAnsi="Calibri"/>
        </w:rPr>
        <w:t xml:space="preserve">.  </w:t>
      </w:r>
    </w:p>
    <w:p w14:paraId="68A717BB" w14:textId="77777777" w:rsidR="00D97239" w:rsidRDefault="00D97239" w:rsidP="00D97239">
      <w:pPr>
        <w:spacing w:line="240" w:lineRule="auto"/>
        <w:rPr>
          <w:rFonts w:ascii="Calibri" w:hAnsi="Calibri"/>
        </w:rPr>
      </w:pPr>
    </w:p>
    <w:p w14:paraId="6D4646AF" w14:textId="77777777" w:rsidR="00D97239" w:rsidRPr="00F047F7" w:rsidRDefault="00CD1044" w:rsidP="00D97239">
      <w:pPr>
        <w:spacing w:after="0" w:line="240" w:lineRule="auto"/>
        <w:rPr>
          <w:b/>
          <w:color w:val="000000" w:themeColor="text1"/>
        </w:rPr>
      </w:pPr>
      <w:r w:rsidRPr="00F047F7">
        <w:rPr>
          <w:b/>
          <w:color w:val="000000" w:themeColor="text1"/>
        </w:rPr>
        <w:t>CONNECTION TO THE CORE</w:t>
      </w:r>
    </w:p>
    <w:p w14:paraId="3C129B0A" w14:textId="77777777" w:rsidR="00D97239" w:rsidRPr="00602FD7" w:rsidRDefault="00CD1044" w:rsidP="00D97239">
      <w:pPr>
        <w:spacing w:line="240" w:lineRule="auto"/>
      </w:pPr>
      <w:r>
        <w:t>The learning in this course will utilize, build on and extend concepts covered in the following core courses:</w:t>
      </w:r>
    </w:p>
    <w:tbl>
      <w:tblPr>
        <w:tblStyle w:val="TableGrid"/>
        <w:tblW w:w="0" w:type="auto"/>
        <w:tblInd w:w="108" w:type="dxa"/>
        <w:tblLook w:val="04A0" w:firstRow="1" w:lastRow="0" w:firstColumn="1" w:lastColumn="0" w:noHBand="0" w:noVBand="1"/>
      </w:tblPr>
      <w:tblGrid>
        <w:gridCol w:w="2790"/>
        <w:gridCol w:w="6678"/>
      </w:tblGrid>
      <w:tr w:rsidR="00665A2B" w14:paraId="703C21E8" w14:textId="77777777" w:rsidTr="00D97239">
        <w:tc>
          <w:tcPr>
            <w:tcW w:w="2790" w:type="dxa"/>
          </w:tcPr>
          <w:p w14:paraId="30D2A507" w14:textId="77777777" w:rsidR="00D97239" w:rsidRDefault="00CD1044" w:rsidP="00D97239">
            <w:pPr>
              <w:rPr>
                <w:b/>
              </w:rPr>
            </w:pPr>
            <w:r>
              <w:rPr>
                <w:b/>
              </w:rPr>
              <w:t>Core Course</w:t>
            </w:r>
          </w:p>
        </w:tc>
        <w:tc>
          <w:tcPr>
            <w:tcW w:w="6678" w:type="dxa"/>
          </w:tcPr>
          <w:p w14:paraId="1C11C195" w14:textId="77777777" w:rsidR="00D97239" w:rsidRDefault="00CD1044" w:rsidP="00D97239">
            <w:pPr>
              <w:rPr>
                <w:b/>
              </w:rPr>
            </w:pPr>
            <w:r>
              <w:rPr>
                <w:b/>
              </w:rPr>
              <w:t>Connection with Core</w:t>
            </w:r>
          </w:p>
        </w:tc>
      </w:tr>
      <w:tr w:rsidR="00665A2B" w14:paraId="047CE45A" w14:textId="77777777" w:rsidTr="00D97239">
        <w:tc>
          <w:tcPr>
            <w:tcW w:w="2790" w:type="dxa"/>
          </w:tcPr>
          <w:p w14:paraId="4DEDA4A3" w14:textId="77777777" w:rsidR="00D97239" w:rsidRDefault="00CD1044" w:rsidP="00D97239">
            <w:pPr>
              <w:rPr>
                <w:rFonts w:ascii="Calibri" w:hAnsi="Calibri"/>
                <w:color w:val="000000"/>
              </w:rPr>
            </w:pPr>
            <w:r>
              <w:rPr>
                <w:rFonts w:ascii="Calibri" w:hAnsi="Calibri"/>
                <w:color w:val="000000"/>
              </w:rPr>
              <w:t>Corporate Finance</w:t>
            </w:r>
          </w:p>
        </w:tc>
        <w:tc>
          <w:tcPr>
            <w:tcW w:w="6678" w:type="dxa"/>
          </w:tcPr>
          <w:p w14:paraId="30D1D5A9" w14:textId="77777777" w:rsidR="00D97239" w:rsidRDefault="00CD1044" w:rsidP="00D97239">
            <w:pPr>
              <w:pStyle w:val="ListParagraph"/>
              <w:numPr>
                <w:ilvl w:val="0"/>
                <w:numId w:val="1"/>
              </w:numPr>
              <w:rPr>
                <w:rFonts w:eastAsia="Times New Roman"/>
                <w:color w:val="000000"/>
              </w:rPr>
            </w:pPr>
            <w:r>
              <w:rPr>
                <w:rFonts w:eastAsia="Times New Roman"/>
                <w:color w:val="000000"/>
              </w:rPr>
              <w:t>Time value of money</w:t>
            </w:r>
          </w:p>
          <w:p w14:paraId="7CFE8311" w14:textId="77777777" w:rsidR="00D97239" w:rsidRDefault="00CD1044" w:rsidP="00D97239">
            <w:pPr>
              <w:pStyle w:val="ListParagraph"/>
              <w:numPr>
                <w:ilvl w:val="0"/>
                <w:numId w:val="1"/>
              </w:numPr>
              <w:rPr>
                <w:rFonts w:eastAsia="Times New Roman"/>
                <w:color w:val="000000"/>
              </w:rPr>
            </w:pPr>
            <w:r>
              <w:rPr>
                <w:rFonts w:eastAsia="Times New Roman"/>
                <w:color w:val="000000"/>
              </w:rPr>
              <w:t>Opportunity cost of capital</w:t>
            </w:r>
          </w:p>
          <w:p w14:paraId="4AF718BD" w14:textId="77777777" w:rsidR="00D97239" w:rsidRDefault="00CD1044" w:rsidP="00D97239">
            <w:pPr>
              <w:pStyle w:val="ListParagraph"/>
              <w:numPr>
                <w:ilvl w:val="0"/>
                <w:numId w:val="1"/>
              </w:numPr>
              <w:rPr>
                <w:rFonts w:eastAsia="Times New Roman"/>
                <w:color w:val="000000"/>
              </w:rPr>
            </w:pPr>
            <w:r>
              <w:rPr>
                <w:rFonts w:eastAsia="Times New Roman"/>
                <w:color w:val="000000"/>
              </w:rPr>
              <w:t xml:space="preserve">Risk </w:t>
            </w:r>
          </w:p>
        </w:tc>
      </w:tr>
      <w:tr w:rsidR="00665A2B" w14:paraId="4CF8AC76" w14:textId="77777777" w:rsidTr="00D97239">
        <w:tc>
          <w:tcPr>
            <w:tcW w:w="2790" w:type="dxa"/>
          </w:tcPr>
          <w:p w14:paraId="4651146E" w14:textId="77777777" w:rsidR="00D97239" w:rsidRDefault="00CD1044" w:rsidP="00D97239">
            <w:pPr>
              <w:rPr>
                <w:rFonts w:ascii="Calibri" w:hAnsi="Calibri"/>
                <w:color w:val="000000"/>
              </w:rPr>
            </w:pPr>
            <w:r>
              <w:rPr>
                <w:rFonts w:ascii="Calibri" w:hAnsi="Calibri"/>
                <w:color w:val="000000"/>
              </w:rPr>
              <w:lastRenderedPageBreak/>
              <w:t>Strategy Formulation</w:t>
            </w:r>
          </w:p>
        </w:tc>
        <w:tc>
          <w:tcPr>
            <w:tcW w:w="6678" w:type="dxa"/>
          </w:tcPr>
          <w:p w14:paraId="2F89A198" w14:textId="77777777" w:rsidR="00D97239" w:rsidRDefault="00CD1044" w:rsidP="00D97239">
            <w:pPr>
              <w:pStyle w:val="ListParagraph"/>
              <w:numPr>
                <w:ilvl w:val="0"/>
                <w:numId w:val="3"/>
              </w:numPr>
              <w:rPr>
                <w:rFonts w:eastAsia="Times New Roman"/>
                <w:color w:val="000000"/>
              </w:rPr>
            </w:pPr>
            <w:r>
              <w:rPr>
                <w:rFonts w:eastAsia="Times New Roman"/>
                <w:color w:val="000000"/>
              </w:rPr>
              <w:t>Creation of value vs. value capture</w:t>
            </w:r>
          </w:p>
          <w:p w14:paraId="4E0911B2" w14:textId="77777777" w:rsidR="00D97239" w:rsidRDefault="00CD1044" w:rsidP="00D97239">
            <w:pPr>
              <w:pStyle w:val="ListParagraph"/>
              <w:numPr>
                <w:ilvl w:val="0"/>
                <w:numId w:val="3"/>
              </w:numPr>
              <w:rPr>
                <w:rFonts w:eastAsia="Times New Roman"/>
                <w:color w:val="000000"/>
              </w:rPr>
            </w:pPr>
            <w:r>
              <w:rPr>
                <w:rFonts w:eastAsia="Times New Roman"/>
                <w:color w:val="000000"/>
              </w:rPr>
              <w:t>Trade-offs</w:t>
            </w:r>
          </w:p>
        </w:tc>
      </w:tr>
      <w:tr w:rsidR="00665A2B" w14:paraId="21ADE145" w14:textId="77777777" w:rsidTr="00D97239">
        <w:tc>
          <w:tcPr>
            <w:tcW w:w="2790" w:type="dxa"/>
          </w:tcPr>
          <w:p w14:paraId="7AFCF9B0" w14:textId="77777777" w:rsidR="00D97239" w:rsidRDefault="00CD1044" w:rsidP="00D97239">
            <w:pPr>
              <w:rPr>
                <w:rFonts w:ascii="Calibri" w:hAnsi="Calibri"/>
                <w:color w:val="000000"/>
              </w:rPr>
            </w:pPr>
            <w:r>
              <w:rPr>
                <w:rFonts w:ascii="Calibri" w:hAnsi="Calibri"/>
                <w:color w:val="000000"/>
              </w:rPr>
              <w:t>LEAD</w:t>
            </w:r>
          </w:p>
        </w:tc>
        <w:tc>
          <w:tcPr>
            <w:tcW w:w="6678" w:type="dxa"/>
          </w:tcPr>
          <w:p w14:paraId="5603D870" w14:textId="77777777" w:rsidR="00D97239" w:rsidRDefault="00CD1044" w:rsidP="00D97239">
            <w:pPr>
              <w:pStyle w:val="ListParagraph"/>
              <w:numPr>
                <w:ilvl w:val="0"/>
                <w:numId w:val="15"/>
              </w:numPr>
              <w:autoSpaceDE w:val="0"/>
              <w:autoSpaceDN w:val="0"/>
              <w:adjustRightInd w:val="0"/>
              <w:ind w:left="342"/>
              <w:rPr>
                <w:rFonts w:eastAsia="Times New Roman"/>
                <w:color w:val="000000"/>
              </w:rPr>
            </w:pPr>
            <w:r>
              <w:rPr>
                <w:rFonts w:eastAsia="Times New Roman"/>
                <w:color w:val="000000"/>
              </w:rPr>
              <w:t>Ethics</w:t>
            </w:r>
          </w:p>
          <w:p w14:paraId="6C931222" w14:textId="77777777" w:rsidR="00D97239" w:rsidRDefault="00CD1044" w:rsidP="00D97239">
            <w:pPr>
              <w:pStyle w:val="ListParagraph"/>
              <w:numPr>
                <w:ilvl w:val="0"/>
                <w:numId w:val="15"/>
              </w:numPr>
              <w:autoSpaceDE w:val="0"/>
              <w:autoSpaceDN w:val="0"/>
              <w:adjustRightInd w:val="0"/>
              <w:ind w:left="342"/>
              <w:rPr>
                <w:rFonts w:eastAsia="Times New Roman"/>
                <w:color w:val="000000"/>
              </w:rPr>
            </w:pPr>
            <w:r>
              <w:rPr>
                <w:rFonts w:eastAsia="Times New Roman"/>
                <w:color w:val="000000"/>
              </w:rPr>
              <w:t>Decision making</w:t>
            </w:r>
          </w:p>
          <w:p w14:paraId="612B8D33" w14:textId="77777777" w:rsidR="00D97239" w:rsidRDefault="00CD1044" w:rsidP="00D97239">
            <w:pPr>
              <w:pStyle w:val="ListParagraph"/>
              <w:numPr>
                <w:ilvl w:val="0"/>
                <w:numId w:val="15"/>
              </w:numPr>
              <w:autoSpaceDE w:val="0"/>
              <w:autoSpaceDN w:val="0"/>
              <w:adjustRightInd w:val="0"/>
              <w:ind w:left="342"/>
              <w:rPr>
                <w:rFonts w:eastAsia="Times New Roman"/>
                <w:color w:val="000000"/>
              </w:rPr>
            </w:pPr>
            <w:r>
              <w:rPr>
                <w:rFonts w:eastAsia="Times New Roman"/>
                <w:color w:val="000000"/>
              </w:rPr>
              <w:t>Influence &amp; Persuasion</w:t>
            </w:r>
          </w:p>
          <w:p w14:paraId="5ED4B844" w14:textId="77777777" w:rsidR="00D97239" w:rsidRDefault="00CD1044" w:rsidP="00D97239">
            <w:pPr>
              <w:pStyle w:val="ListParagraph"/>
              <w:numPr>
                <w:ilvl w:val="0"/>
                <w:numId w:val="15"/>
              </w:numPr>
              <w:autoSpaceDE w:val="0"/>
              <w:autoSpaceDN w:val="0"/>
              <w:adjustRightInd w:val="0"/>
              <w:ind w:left="342"/>
              <w:rPr>
                <w:rFonts w:eastAsia="Times New Roman"/>
                <w:color w:val="000000"/>
              </w:rPr>
            </w:pPr>
            <w:r>
              <w:rPr>
                <w:rFonts w:eastAsia="Times New Roman"/>
                <w:color w:val="000000"/>
              </w:rPr>
              <w:t>Negotiations</w:t>
            </w:r>
          </w:p>
        </w:tc>
      </w:tr>
      <w:tr w:rsidR="00665A2B" w14:paraId="34645248" w14:textId="77777777" w:rsidTr="00D97239">
        <w:tc>
          <w:tcPr>
            <w:tcW w:w="2790" w:type="dxa"/>
          </w:tcPr>
          <w:p w14:paraId="26A7E25E" w14:textId="77777777" w:rsidR="00D97239" w:rsidRDefault="00CD1044" w:rsidP="00D97239">
            <w:pPr>
              <w:rPr>
                <w:rFonts w:ascii="Calibri" w:hAnsi="Calibri"/>
                <w:color w:val="000000"/>
              </w:rPr>
            </w:pPr>
            <w:r>
              <w:rPr>
                <w:rFonts w:ascii="Calibri" w:hAnsi="Calibri"/>
                <w:color w:val="000000"/>
              </w:rPr>
              <w:t>Global Economic Environment</w:t>
            </w:r>
          </w:p>
        </w:tc>
        <w:tc>
          <w:tcPr>
            <w:tcW w:w="6678" w:type="dxa"/>
          </w:tcPr>
          <w:p w14:paraId="11A402DF" w14:textId="77777777" w:rsidR="00D97239" w:rsidRDefault="00CD1044" w:rsidP="00D97239">
            <w:pPr>
              <w:pStyle w:val="ListParagraph"/>
              <w:numPr>
                <w:ilvl w:val="0"/>
                <w:numId w:val="4"/>
              </w:numPr>
              <w:rPr>
                <w:rFonts w:eastAsia="Times New Roman"/>
                <w:color w:val="000000"/>
              </w:rPr>
            </w:pPr>
            <w:r>
              <w:rPr>
                <w:rFonts w:eastAsia="Times New Roman"/>
                <w:color w:val="000000"/>
              </w:rPr>
              <w:t>Inflation and the business cycle</w:t>
            </w:r>
          </w:p>
          <w:p w14:paraId="5C0EECDE" w14:textId="77777777" w:rsidR="00D97239" w:rsidRDefault="00CD1044" w:rsidP="00D97239">
            <w:pPr>
              <w:pStyle w:val="ListParagraph"/>
              <w:numPr>
                <w:ilvl w:val="0"/>
                <w:numId w:val="4"/>
              </w:numPr>
              <w:rPr>
                <w:rFonts w:eastAsia="Times New Roman"/>
                <w:color w:val="000000"/>
              </w:rPr>
            </w:pPr>
            <w:r>
              <w:rPr>
                <w:rFonts w:eastAsia="Times New Roman"/>
                <w:color w:val="000000"/>
              </w:rPr>
              <w:t>Fiscal policy</w:t>
            </w:r>
          </w:p>
          <w:p w14:paraId="43A1E1E8" w14:textId="77777777" w:rsidR="00D97239" w:rsidRDefault="00CD1044" w:rsidP="00D97239">
            <w:pPr>
              <w:pStyle w:val="ListParagraph"/>
              <w:numPr>
                <w:ilvl w:val="0"/>
                <w:numId w:val="4"/>
              </w:numPr>
              <w:rPr>
                <w:rFonts w:eastAsia="Times New Roman"/>
                <w:color w:val="000000"/>
              </w:rPr>
            </w:pPr>
            <w:r>
              <w:rPr>
                <w:rFonts w:eastAsia="Times New Roman"/>
                <w:color w:val="000000"/>
              </w:rPr>
              <w:t>Role of financial markets in the economy</w:t>
            </w:r>
          </w:p>
        </w:tc>
      </w:tr>
    </w:tbl>
    <w:p w14:paraId="07B55533" w14:textId="77777777" w:rsidR="00D97239" w:rsidRDefault="00D97239" w:rsidP="00D97239">
      <w:pPr>
        <w:spacing w:line="240" w:lineRule="auto"/>
        <w:rPr>
          <w:highlight w:val="yellow"/>
        </w:rPr>
      </w:pPr>
    </w:p>
    <w:p w14:paraId="52922C1D" w14:textId="77777777" w:rsidR="00D97239" w:rsidRPr="00602FD7" w:rsidRDefault="00CD1044" w:rsidP="00D97239">
      <w:pPr>
        <w:spacing w:line="240" w:lineRule="auto"/>
      </w:pPr>
      <w:r>
        <w:t>Students will be expected to have mastered these concepts and be able to apply them in the course.</w:t>
      </w:r>
    </w:p>
    <w:p w14:paraId="4CB34347" w14:textId="77777777" w:rsidR="00D97239" w:rsidRDefault="00D97239" w:rsidP="00D97239">
      <w:pPr>
        <w:spacing w:after="0"/>
        <w:rPr>
          <w:b/>
        </w:rPr>
      </w:pPr>
    </w:p>
    <w:p w14:paraId="1428E678" w14:textId="77777777" w:rsidR="00D97239" w:rsidRPr="006575ED" w:rsidRDefault="00CD1044" w:rsidP="00D97239">
      <w:pPr>
        <w:spacing w:after="0"/>
        <w:rPr>
          <w:b/>
        </w:rPr>
      </w:pPr>
      <w:r w:rsidRPr="006575ED">
        <w:rPr>
          <w:b/>
        </w:rPr>
        <w:t>CLASSROOM NORMS AND EXPECTATIONS</w:t>
      </w:r>
    </w:p>
    <w:p w14:paraId="001E3DC0" w14:textId="77777777" w:rsidR="00D97239" w:rsidRPr="006575ED" w:rsidRDefault="00CD1044" w:rsidP="00D97239">
      <w:r w:rsidRPr="006575ED">
        <w:t>Students are expected to adhere to CBS</w:t>
      </w:r>
      <w:r>
        <w:t xml:space="preserve"> Core</w:t>
      </w:r>
      <w:r w:rsidRPr="006575ED">
        <w:t xml:space="preserve"> Culture in this class by being Present, Prepared, and Participating. </w:t>
      </w:r>
    </w:p>
    <w:p w14:paraId="23338C0D" w14:textId="77777777" w:rsidR="00D97239" w:rsidRDefault="00CD1044" w:rsidP="00D97239">
      <w:pPr>
        <w:spacing w:line="240" w:lineRule="auto"/>
        <w:rPr>
          <w:rFonts w:ascii="Calibri" w:hAnsi="Calibri"/>
          <w:color w:val="000000"/>
        </w:rPr>
      </w:pPr>
      <w:r w:rsidRPr="00860F02">
        <w:rPr>
          <w:rFonts w:ascii="Calibri" w:hAnsi="Calibri"/>
          <w:color w:val="000000"/>
          <w:highlight w:val="yellow"/>
          <w:u w:val="single"/>
        </w:rPr>
        <w:t>No Cell Phones, Laptops, iPads</w:t>
      </w:r>
      <w:r w:rsidRPr="00860F02">
        <w:rPr>
          <w:rFonts w:ascii="Calibri" w:hAnsi="Calibri"/>
          <w:color w:val="000000"/>
          <w:highlight w:val="yellow"/>
        </w:rPr>
        <w:t>.</w:t>
      </w:r>
      <w:r>
        <w:rPr>
          <w:rFonts w:ascii="Calibri" w:hAnsi="Calibri"/>
          <w:color w:val="000000"/>
        </w:rPr>
        <w:t xml:space="preserve"> Please place these items in a safe place where they cannot be touched in class. If you intend to take class notes on a computer during the semester, please let us know at the start of the course. Our guest speakers are volunteering their time and warrant your </w:t>
      </w:r>
      <w:r>
        <w:rPr>
          <w:rFonts w:ascii="Calibri" w:hAnsi="Calibri"/>
          <w:color w:val="000000"/>
          <w:u w:val="single"/>
        </w:rPr>
        <w:t>undivided</w:t>
      </w:r>
      <w:r>
        <w:rPr>
          <w:rFonts w:ascii="Calibri" w:hAnsi="Calibri"/>
          <w:color w:val="000000"/>
        </w:rPr>
        <w:t xml:space="preserve"> attention; it is highly distracting—and </w:t>
      </w:r>
      <w:proofErr w:type="gramStart"/>
      <w:r>
        <w:rPr>
          <w:rFonts w:ascii="Calibri" w:hAnsi="Calibri"/>
          <w:color w:val="000000"/>
        </w:rPr>
        <w:t>quite obvious</w:t>
      </w:r>
      <w:proofErr w:type="gramEnd"/>
      <w:r>
        <w:rPr>
          <w:rFonts w:ascii="Calibri" w:hAnsi="Calibri"/>
          <w:color w:val="000000"/>
        </w:rPr>
        <w:t xml:space="preserve">—to your fellow students, your professor, and guest speakers to use these devices in class to conduct your other business and personal relationships. </w:t>
      </w:r>
    </w:p>
    <w:p w14:paraId="0B908307" w14:textId="77777777" w:rsidR="00D97239" w:rsidRDefault="00CD1044" w:rsidP="00D97239">
      <w:pPr>
        <w:spacing w:line="240" w:lineRule="auto"/>
        <w:rPr>
          <w:rFonts w:ascii="Calibri" w:hAnsi="Calibri"/>
          <w:color w:val="000000"/>
        </w:rPr>
      </w:pPr>
      <w:r>
        <w:rPr>
          <w:rFonts w:ascii="Calibri" w:hAnsi="Calibri"/>
          <w:color w:val="000000"/>
          <w:u w:val="single"/>
        </w:rPr>
        <w:t>Preparation</w:t>
      </w:r>
      <w:r>
        <w:rPr>
          <w:rFonts w:ascii="Calibri" w:hAnsi="Calibri"/>
          <w:color w:val="000000"/>
        </w:rPr>
        <w:t xml:space="preserve">. Students must be prepared for all classes. Convenient as it might be, you cannot learn all you need to learn just from listening in class, and the questions you ask will not be as informed as they could be with preparation. Class discussion will </w:t>
      </w:r>
      <w:proofErr w:type="gramStart"/>
      <w:r>
        <w:rPr>
          <w:rFonts w:ascii="Calibri" w:hAnsi="Calibri"/>
          <w:color w:val="000000"/>
        </w:rPr>
        <w:t>be based on the assumption</w:t>
      </w:r>
      <w:proofErr w:type="gramEnd"/>
      <w:r>
        <w:rPr>
          <w:rFonts w:ascii="Calibri" w:hAnsi="Calibri"/>
          <w:color w:val="000000"/>
        </w:rPr>
        <w:t xml:space="preserve"> that you have thoroughly read these materials and are prepared to answer questions as well as pose questions in class. Sometimes students will be cold called. </w:t>
      </w:r>
    </w:p>
    <w:p w14:paraId="41FF5D2A" w14:textId="77777777" w:rsidR="00D97239" w:rsidRPr="00F047F7" w:rsidRDefault="00D97239" w:rsidP="00D97239">
      <w:pPr>
        <w:spacing w:line="240" w:lineRule="auto"/>
        <w:rPr>
          <w:rFonts w:ascii="Calibri" w:hAnsi="Calibri"/>
          <w:color w:val="000000"/>
        </w:rPr>
      </w:pPr>
    </w:p>
    <w:p w14:paraId="7CA5E1E1" w14:textId="77777777" w:rsidR="00D97239" w:rsidRPr="006575ED" w:rsidRDefault="00CD1044" w:rsidP="00D97239">
      <w:pPr>
        <w:rPr>
          <w:b/>
        </w:rPr>
      </w:pPr>
      <w:r>
        <w:rPr>
          <w:b/>
        </w:rPr>
        <w:t>C</w:t>
      </w:r>
      <w:r w:rsidRPr="006575ED">
        <w:rPr>
          <w:b/>
        </w:rPr>
        <w:t>OURSE ROADMAP/SCHEDULE</w:t>
      </w:r>
      <w:r>
        <w:rPr>
          <w:b/>
        </w:rPr>
        <w:t xml:space="preserve"> </w:t>
      </w:r>
      <w:r w:rsidRPr="00AD369F">
        <w:rPr>
          <w:b/>
          <w:i/>
          <w:iCs/>
        </w:rPr>
        <w:t>(schedule and speakers subject to change)</w:t>
      </w:r>
    </w:p>
    <w:p w14:paraId="56E76018" w14:textId="3E932E50" w:rsidR="00D97239" w:rsidRDefault="00D97239" w:rsidP="00D97239">
      <w:pPr>
        <w:spacing w:after="0"/>
        <w:rPr>
          <w:b/>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5"/>
        <w:gridCol w:w="1260"/>
        <w:gridCol w:w="1739"/>
        <w:gridCol w:w="2941"/>
        <w:gridCol w:w="1857"/>
        <w:gridCol w:w="2198"/>
      </w:tblGrid>
      <w:tr w:rsidR="001F2929" w14:paraId="35C0A332" w14:textId="77777777" w:rsidTr="00657390">
        <w:trPr>
          <w:trHeight w:val="316"/>
        </w:trPr>
        <w:tc>
          <w:tcPr>
            <w:tcW w:w="805" w:type="dxa"/>
            <w:tcMar>
              <w:top w:w="100" w:type="dxa"/>
              <w:left w:w="100" w:type="dxa"/>
              <w:bottom w:w="100" w:type="dxa"/>
              <w:right w:w="100" w:type="dxa"/>
            </w:tcMar>
          </w:tcPr>
          <w:p w14:paraId="6A1A81D2" w14:textId="77777777" w:rsidR="001F2929" w:rsidRDefault="001F2929" w:rsidP="001F2929">
            <w:pPr>
              <w:spacing w:after="120" w:line="240" w:lineRule="auto"/>
              <w:ind w:left="-20"/>
              <w:jc w:val="both"/>
              <w:rPr>
                <w:b/>
                <w:sz w:val="20"/>
                <w:szCs w:val="20"/>
              </w:rPr>
            </w:pPr>
            <w:r>
              <w:rPr>
                <w:b/>
                <w:sz w:val="20"/>
                <w:szCs w:val="20"/>
              </w:rPr>
              <w:t>Class</w:t>
            </w:r>
          </w:p>
        </w:tc>
        <w:tc>
          <w:tcPr>
            <w:tcW w:w="1260" w:type="dxa"/>
            <w:tcMar>
              <w:top w:w="100" w:type="dxa"/>
              <w:left w:w="100" w:type="dxa"/>
              <w:bottom w:w="100" w:type="dxa"/>
              <w:right w:w="100" w:type="dxa"/>
            </w:tcMar>
          </w:tcPr>
          <w:p w14:paraId="15F3484F" w14:textId="77777777" w:rsidR="001F2929" w:rsidRDefault="001F2929" w:rsidP="001F2929">
            <w:pPr>
              <w:spacing w:after="120" w:line="240" w:lineRule="auto"/>
              <w:rPr>
                <w:b/>
                <w:sz w:val="20"/>
                <w:szCs w:val="20"/>
              </w:rPr>
            </w:pPr>
            <w:r>
              <w:rPr>
                <w:b/>
                <w:sz w:val="20"/>
                <w:szCs w:val="20"/>
              </w:rPr>
              <w:t>Date</w:t>
            </w:r>
          </w:p>
        </w:tc>
        <w:tc>
          <w:tcPr>
            <w:tcW w:w="1739" w:type="dxa"/>
            <w:tcMar>
              <w:top w:w="100" w:type="dxa"/>
              <w:left w:w="100" w:type="dxa"/>
              <w:bottom w:w="100" w:type="dxa"/>
              <w:right w:w="100" w:type="dxa"/>
            </w:tcMar>
          </w:tcPr>
          <w:p w14:paraId="3129AB35" w14:textId="77777777" w:rsidR="001F2929" w:rsidRDefault="001F2929" w:rsidP="001F2929">
            <w:pPr>
              <w:spacing w:after="120" w:line="240" w:lineRule="auto"/>
              <w:rPr>
                <w:b/>
                <w:sz w:val="20"/>
                <w:szCs w:val="20"/>
              </w:rPr>
            </w:pPr>
            <w:r>
              <w:rPr>
                <w:b/>
                <w:sz w:val="20"/>
                <w:szCs w:val="20"/>
              </w:rPr>
              <w:t>Topic / Theme(s)</w:t>
            </w:r>
          </w:p>
        </w:tc>
        <w:tc>
          <w:tcPr>
            <w:tcW w:w="2941" w:type="dxa"/>
            <w:tcMar>
              <w:top w:w="100" w:type="dxa"/>
              <w:left w:w="100" w:type="dxa"/>
              <w:bottom w:w="100" w:type="dxa"/>
              <w:right w:w="100" w:type="dxa"/>
            </w:tcMar>
          </w:tcPr>
          <w:p w14:paraId="2699E60C" w14:textId="77777777" w:rsidR="001F2929" w:rsidRDefault="001F2929" w:rsidP="001F2929">
            <w:pPr>
              <w:spacing w:after="120" w:line="240" w:lineRule="auto"/>
              <w:rPr>
                <w:b/>
                <w:sz w:val="20"/>
                <w:szCs w:val="20"/>
              </w:rPr>
            </w:pPr>
            <w:r>
              <w:rPr>
                <w:b/>
                <w:sz w:val="20"/>
                <w:szCs w:val="20"/>
              </w:rPr>
              <w:t>Class Breakdown</w:t>
            </w:r>
          </w:p>
        </w:tc>
        <w:tc>
          <w:tcPr>
            <w:tcW w:w="1857" w:type="dxa"/>
            <w:tcMar>
              <w:top w:w="100" w:type="dxa"/>
              <w:left w:w="100" w:type="dxa"/>
              <w:bottom w:w="100" w:type="dxa"/>
              <w:right w:w="100" w:type="dxa"/>
            </w:tcMar>
          </w:tcPr>
          <w:p w14:paraId="791B335F" w14:textId="77777777" w:rsidR="001F2929" w:rsidRDefault="001F2929" w:rsidP="001F2929">
            <w:pPr>
              <w:spacing w:after="120" w:line="240" w:lineRule="auto"/>
              <w:rPr>
                <w:b/>
                <w:sz w:val="20"/>
                <w:szCs w:val="20"/>
              </w:rPr>
            </w:pPr>
            <w:r>
              <w:rPr>
                <w:b/>
                <w:sz w:val="20"/>
                <w:szCs w:val="20"/>
              </w:rPr>
              <w:t>Lecturer/Guest Speaker</w:t>
            </w:r>
          </w:p>
        </w:tc>
        <w:tc>
          <w:tcPr>
            <w:tcW w:w="2198" w:type="dxa"/>
            <w:tcMar>
              <w:top w:w="100" w:type="dxa"/>
              <w:left w:w="100" w:type="dxa"/>
              <w:bottom w:w="100" w:type="dxa"/>
              <w:right w:w="100" w:type="dxa"/>
            </w:tcMar>
          </w:tcPr>
          <w:p w14:paraId="238EBBA0" w14:textId="77777777" w:rsidR="001F2929" w:rsidRDefault="001F2929" w:rsidP="001F2929">
            <w:pPr>
              <w:spacing w:after="120" w:line="240" w:lineRule="auto"/>
              <w:rPr>
                <w:b/>
                <w:sz w:val="20"/>
                <w:szCs w:val="20"/>
              </w:rPr>
            </w:pPr>
            <w:r>
              <w:rPr>
                <w:b/>
                <w:sz w:val="20"/>
                <w:szCs w:val="20"/>
              </w:rPr>
              <w:t>Required Materials</w:t>
            </w:r>
          </w:p>
        </w:tc>
      </w:tr>
      <w:tr w:rsidR="001F2929" w14:paraId="2A01268E" w14:textId="77777777" w:rsidTr="00657390">
        <w:trPr>
          <w:trHeight w:val="316"/>
        </w:trPr>
        <w:tc>
          <w:tcPr>
            <w:tcW w:w="805" w:type="dxa"/>
            <w:tcMar>
              <w:top w:w="100" w:type="dxa"/>
              <w:left w:w="100" w:type="dxa"/>
              <w:bottom w:w="100" w:type="dxa"/>
              <w:right w:w="100" w:type="dxa"/>
            </w:tcMar>
          </w:tcPr>
          <w:p w14:paraId="3A41863D" w14:textId="77777777" w:rsidR="001F2929" w:rsidRDefault="001F2929" w:rsidP="001F2929">
            <w:pPr>
              <w:spacing w:after="120" w:line="240" w:lineRule="auto"/>
              <w:ind w:left="340"/>
              <w:rPr>
                <w:sz w:val="20"/>
                <w:szCs w:val="20"/>
              </w:rPr>
            </w:pPr>
            <w:r>
              <w:rPr>
                <w:sz w:val="20"/>
                <w:szCs w:val="20"/>
              </w:rPr>
              <w:t>1.</w:t>
            </w:r>
            <w:r>
              <w:rPr>
                <w:sz w:val="14"/>
                <w:szCs w:val="14"/>
              </w:rPr>
              <w:t xml:space="preserve">       </w:t>
            </w:r>
            <w:r>
              <w:rPr>
                <w:sz w:val="20"/>
                <w:szCs w:val="20"/>
              </w:rPr>
              <w:t xml:space="preserve"> </w:t>
            </w:r>
          </w:p>
        </w:tc>
        <w:tc>
          <w:tcPr>
            <w:tcW w:w="1260" w:type="dxa"/>
            <w:tcMar>
              <w:top w:w="100" w:type="dxa"/>
              <w:left w:w="100" w:type="dxa"/>
              <w:bottom w:w="100" w:type="dxa"/>
              <w:right w:w="100" w:type="dxa"/>
            </w:tcMar>
          </w:tcPr>
          <w:p w14:paraId="7EC79A2A" w14:textId="1BF2E2CB" w:rsidR="001F2929" w:rsidRDefault="00657390" w:rsidP="001F2929">
            <w:pPr>
              <w:spacing w:after="120" w:line="240" w:lineRule="auto"/>
              <w:rPr>
                <w:sz w:val="20"/>
                <w:szCs w:val="20"/>
              </w:rPr>
            </w:pPr>
            <w:r>
              <w:rPr>
                <w:sz w:val="20"/>
                <w:szCs w:val="20"/>
              </w:rPr>
              <w:t>9/</w:t>
            </w:r>
            <w:r w:rsidR="008A53D8">
              <w:rPr>
                <w:sz w:val="20"/>
                <w:szCs w:val="20"/>
              </w:rPr>
              <w:t>0</w:t>
            </w:r>
            <w:r w:rsidR="0033083E">
              <w:rPr>
                <w:sz w:val="20"/>
                <w:szCs w:val="20"/>
              </w:rPr>
              <w:t>7</w:t>
            </w:r>
            <w:r>
              <w:rPr>
                <w:sz w:val="20"/>
                <w:szCs w:val="20"/>
              </w:rPr>
              <w:t>/22</w:t>
            </w:r>
          </w:p>
        </w:tc>
        <w:tc>
          <w:tcPr>
            <w:tcW w:w="1739" w:type="dxa"/>
            <w:tcMar>
              <w:top w:w="100" w:type="dxa"/>
              <w:left w:w="100" w:type="dxa"/>
              <w:bottom w:w="100" w:type="dxa"/>
              <w:right w:w="100" w:type="dxa"/>
            </w:tcMar>
          </w:tcPr>
          <w:p w14:paraId="4A722C73" w14:textId="77777777" w:rsidR="001F2929" w:rsidRDefault="001F2929" w:rsidP="001F2929">
            <w:pPr>
              <w:spacing w:after="120" w:line="240" w:lineRule="auto"/>
              <w:rPr>
                <w:sz w:val="20"/>
                <w:szCs w:val="20"/>
              </w:rPr>
            </w:pPr>
            <w:r>
              <w:rPr>
                <w:sz w:val="20"/>
                <w:szCs w:val="20"/>
              </w:rPr>
              <w:t>Course Overview</w:t>
            </w:r>
          </w:p>
          <w:p w14:paraId="192026E6" w14:textId="77777777" w:rsidR="001F2929" w:rsidRDefault="001F2929" w:rsidP="001F2929">
            <w:pPr>
              <w:spacing w:after="120" w:line="240" w:lineRule="auto"/>
              <w:rPr>
                <w:sz w:val="20"/>
                <w:szCs w:val="20"/>
              </w:rPr>
            </w:pPr>
            <w:r>
              <w:rPr>
                <w:sz w:val="20"/>
                <w:szCs w:val="20"/>
              </w:rPr>
              <w:t>Letters of Intent</w:t>
            </w:r>
          </w:p>
        </w:tc>
        <w:tc>
          <w:tcPr>
            <w:tcW w:w="2941" w:type="dxa"/>
            <w:tcMar>
              <w:top w:w="100" w:type="dxa"/>
              <w:left w:w="100" w:type="dxa"/>
              <w:bottom w:w="100" w:type="dxa"/>
              <w:right w:w="100" w:type="dxa"/>
            </w:tcMar>
          </w:tcPr>
          <w:p w14:paraId="01810759" w14:textId="77777777" w:rsidR="001F2929" w:rsidRDefault="001F2929" w:rsidP="001F2929">
            <w:pPr>
              <w:spacing w:after="120" w:line="240" w:lineRule="auto"/>
              <w:rPr>
                <w:sz w:val="20"/>
                <w:szCs w:val="20"/>
              </w:rPr>
            </w:pPr>
            <w:r>
              <w:rPr>
                <w:sz w:val="20"/>
                <w:szCs w:val="20"/>
              </w:rPr>
              <w:t>-Explanation of Themes</w:t>
            </w:r>
          </w:p>
          <w:p w14:paraId="4E0380E0" w14:textId="77777777" w:rsidR="001F2929" w:rsidRDefault="001F2929" w:rsidP="001F2929">
            <w:pPr>
              <w:spacing w:after="120" w:line="240" w:lineRule="auto"/>
              <w:rPr>
                <w:sz w:val="20"/>
                <w:szCs w:val="20"/>
              </w:rPr>
            </w:pPr>
            <w:r>
              <w:rPr>
                <w:sz w:val="20"/>
                <w:szCs w:val="20"/>
              </w:rPr>
              <w:t>-Course Breakdown/Syllabus</w:t>
            </w:r>
          </w:p>
          <w:p w14:paraId="7773FD45" w14:textId="77777777" w:rsidR="001F2929" w:rsidRDefault="001F2929" w:rsidP="001F2929">
            <w:pPr>
              <w:spacing w:after="120" w:line="240" w:lineRule="auto"/>
              <w:rPr>
                <w:sz w:val="20"/>
                <w:szCs w:val="20"/>
              </w:rPr>
            </w:pPr>
            <w:r>
              <w:rPr>
                <w:sz w:val="20"/>
                <w:szCs w:val="20"/>
              </w:rPr>
              <w:t>-Discussion of Case Study Expectations</w:t>
            </w:r>
          </w:p>
          <w:p w14:paraId="37C83AF3" w14:textId="77777777" w:rsidR="001F2929" w:rsidRDefault="001F2929" w:rsidP="001F2929">
            <w:pPr>
              <w:spacing w:after="120" w:line="240" w:lineRule="auto"/>
              <w:rPr>
                <w:sz w:val="20"/>
                <w:szCs w:val="20"/>
              </w:rPr>
            </w:pPr>
            <w:r>
              <w:rPr>
                <w:sz w:val="20"/>
                <w:szCs w:val="20"/>
              </w:rPr>
              <w:t>-Letters of Intent</w:t>
            </w:r>
          </w:p>
        </w:tc>
        <w:tc>
          <w:tcPr>
            <w:tcW w:w="1857" w:type="dxa"/>
            <w:tcMar>
              <w:top w:w="100" w:type="dxa"/>
              <w:left w:w="100" w:type="dxa"/>
              <w:bottom w:w="100" w:type="dxa"/>
              <w:right w:w="100" w:type="dxa"/>
            </w:tcMar>
          </w:tcPr>
          <w:p w14:paraId="178A51EC" w14:textId="77777777" w:rsidR="001F2929" w:rsidRDefault="001F2929" w:rsidP="001F2929">
            <w:pPr>
              <w:spacing w:after="120" w:line="240" w:lineRule="auto"/>
              <w:rPr>
                <w:sz w:val="20"/>
                <w:szCs w:val="20"/>
              </w:rPr>
            </w:pPr>
            <w:r>
              <w:rPr>
                <w:sz w:val="20"/>
                <w:szCs w:val="20"/>
              </w:rPr>
              <w:t>All</w:t>
            </w:r>
          </w:p>
        </w:tc>
        <w:tc>
          <w:tcPr>
            <w:tcW w:w="2198" w:type="dxa"/>
            <w:tcMar>
              <w:top w:w="100" w:type="dxa"/>
              <w:left w:w="100" w:type="dxa"/>
              <w:bottom w:w="100" w:type="dxa"/>
              <w:right w:w="100" w:type="dxa"/>
            </w:tcMar>
          </w:tcPr>
          <w:p w14:paraId="307595D0" w14:textId="77777777" w:rsidR="001F2929" w:rsidRDefault="001F2929" w:rsidP="001F2929">
            <w:pPr>
              <w:spacing w:after="120" w:line="240" w:lineRule="auto"/>
              <w:rPr>
                <w:sz w:val="20"/>
                <w:szCs w:val="20"/>
              </w:rPr>
            </w:pPr>
            <w:r>
              <w:rPr>
                <w:sz w:val="20"/>
                <w:szCs w:val="20"/>
              </w:rPr>
              <w:t xml:space="preserve"> None</w:t>
            </w:r>
          </w:p>
        </w:tc>
      </w:tr>
      <w:tr w:rsidR="001F2929" w14:paraId="0FB11405" w14:textId="77777777" w:rsidTr="00D97239">
        <w:trPr>
          <w:trHeight w:val="316"/>
        </w:trPr>
        <w:tc>
          <w:tcPr>
            <w:tcW w:w="8602" w:type="dxa"/>
            <w:gridSpan w:val="5"/>
            <w:tcMar>
              <w:top w:w="100" w:type="dxa"/>
              <w:left w:w="100" w:type="dxa"/>
              <w:bottom w:w="100" w:type="dxa"/>
              <w:right w:w="100" w:type="dxa"/>
            </w:tcMar>
          </w:tcPr>
          <w:p w14:paraId="0930CED6" w14:textId="67E7706B" w:rsidR="001F2929" w:rsidRDefault="001F2929" w:rsidP="001F2929">
            <w:pPr>
              <w:spacing w:after="120" w:line="240" w:lineRule="auto"/>
              <w:jc w:val="center"/>
              <w:rPr>
                <w:b/>
                <w:sz w:val="20"/>
                <w:szCs w:val="20"/>
              </w:rPr>
            </w:pPr>
            <w:r>
              <w:rPr>
                <w:b/>
                <w:sz w:val="20"/>
                <w:szCs w:val="20"/>
              </w:rPr>
              <w:t xml:space="preserve">PART I:  </w:t>
            </w:r>
            <w:r w:rsidR="00492550">
              <w:rPr>
                <w:b/>
                <w:sz w:val="20"/>
                <w:szCs w:val="20"/>
              </w:rPr>
              <w:t>ACQUISITIONS AND VALUE GENERATORS</w:t>
            </w:r>
          </w:p>
        </w:tc>
        <w:tc>
          <w:tcPr>
            <w:tcW w:w="2198" w:type="dxa"/>
            <w:shd w:val="clear" w:color="auto" w:fill="auto"/>
            <w:tcMar>
              <w:top w:w="100" w:type="dxa"/>
              <w:left w:w="100" w:type="dxa"/>
              <w:bottom w:w="100" w:type="dxa"/>
              <w:right w:w="100" w:type="dxa"/>
            </w:tcMar>
          </w:tcPr>
          <w:p w14:paraId="307B9287" w14:textId="77777777" w:rsidR="001F2929" w:rsidRDefault="001F2929" w:rsidP="001F2929">
            <w:pPr>
              <w:spacing w:after="120" w:line="240" w:lineRule="auto"/>
              <w:jc w:val="center"/>
              <w:rPr>
                <w:b/>
                <w:sz w:val="20"/>
                <w:szCs w:val="20"/>
              </w:rPr>
            </w:pPr>
            <w:r>
              <w:rPr>
                <w:b/>
                <w:sz w:val="20"/>
                <w:szCs w:val="20"/>
              </w:rPr>
              <w:t xml:space="preserve"> </w:t>
            </w:r>
          </w:p>
        </w:tc>
      </w:tr>
      <w:tr w:rsidR="001F2929" w14:paraId="2357C8F5" w14:textId="77777777" w:rsidTr="00657390">
        <w:trPr>
          <w:trHeight w:val="316"/>
        </w:trPr>
        <w:tc>
          <w:tcPr>
            <w:tcW w:w="805" w:type="dxa"/>
            <w:tcMar>
              <w:top w:w="100" w:type="dxa"/>
              <w:left w:w="100" w:type="dxa"/>
              <w:bottom w:w="100" w:type="dxa"/>
              <w:right w:w="100" w:type="dxa"/>
            </w:tcMar>
          </w:tcPr>
          <w:p w14:paraId="1759C887" w14:textId="77777777" w:rsidR="001F2929" w:rsidRDefault="001F2929" w:rsidP="001F2929">
            <w:pPr>
              <w:spacing w:after="120" w:line="240" w:lineRule="auto"/>
              <w:ind w:left="340"/>
              <w:rPr>
                <w:sz w:val="20"/>
                <w:szCs w:val="20"/>
              </w:rPr>
            </w:pPr>
            <w:r>
              <w:rPr>
                <w:sz w:val="20"/>
                <w:szCs w:val="20"/>
              </w:rPr>
              <w:t>2.</w:t>
            </w:r>
            <w:r>
              <w:rPr>
                <w:sz w:val="14"/>
                <w:szCs w:val="14"/>
              </w:rPr>
              <w:t xml:space="preserve">       </w:t>
            </w:r>
            <w:r>
              <w:rPr>
                <w:sz w:val="20"/>
                <w:szCs w:val="20"/>
              </w:rPr>
              <w:t xml:space="preserve"> </w:t>
            </w:r>
          </w:p>
        </w:tc>
        <w:tc>
          <w:tcPr>
            <w:tcW w:w="1260" w:type="dxa"/>
            <w:tcMar>
              <w:top w:w="100" w:type="dxa"/>
              <w:left w:w="100" w:type="dxa"/>
              <w:bottom w:w="100" w:type="dxa"/>
              <w:right w:w="100" w:type="dxa"/>
            </w:tcMar>
          </w:tcPr>
          <w:p w14:paraId="6A6EAC2C" w14:textId="23AD247A" w:rsidR="001F2929" w:rsidRDefault="00657390" w:rsidP="001F2929">
            <w:pPr>
              <w:spacing w:after="120" w:line="240" w:lineRule="auto"/>
              <w:rPr>
                <w:sz w:val="20"/>
                <w:szCs w:val="20"/>
              </w:rPr>
            </w:pPr>
            <w:r w:rsidRPr="0033083E">
              <w:rPr>
                <w:color w:val="FF0000"/>
                <w:sz w:val="20"/>
                <w:szCs w:val="20"/>
              </w:rPr>
              <w:t>9/</w:t>
            </w:r>
            <w:r w:rsidR="008A53D8" w:rsidRPr="0033083E">
              <w:rPr>
                <w:color w:val="FF0000"/>
                <w:sz w:val="20"/>
                <w:szCs w:val="20"/>
              </w:rPr>
              <w:t>0</w:t>
            </w:r>
            <w:r w:rsidR="0033083E" w:rsidRPr="0033083E">
              <w:rPr>
                <w:color w:val="FF0000"/>
                <w:sz w:val="20"/>
                <w:szCs w:val="20"/>
              </w:rPr>
              <w:t>9</w:t>
            </w:r>
            <w:r w:rsidRPr="0033083E">
              <w:rPr>
                <w:color w:val="FF0000"/>
                <w:sz w:val="20"/>
                <w:szCs w:val="20"/>
              </w:rPr>
              <w:t>/22</w:t>
            </w:r>
            <w:r w:rsidR="0033083E" w:rsidRPr="0033083E">
              <w:rPr>
                <w:color w:val="FF0000"/>
                <w:sz w:val="20"/>
                <w:szCs w:val="20"/>
              </w:rPr>
              <w:t xml:space="preserve"> (Friday)</w:t>
            </w:r>
          </w:p>
        </w:tc>
        <w:tc>
          <w:tcPr>
            <w:tcW w:w="1739" w:type="dxa"/>
            <w:tcMar>
              <w:top w:w="100" w:type="dxa"/>
              <w:left w:w="100" w:type="dxa"/>
              <w:bottom w:w="100" w:type="dxa"/>
              <w:right w:w="100" w:type="dxa"/>
            </w:tcMar>
          </w:tcPr>
          <w:p w14:paraId="32CFF89D" w14:textId="77777777" w:rsidR="001F2929" w:rsidRDefault="001F2929" w:rsidP="001F2929">
            <w:pPr>
              <w:spacing w:after="120" w:line="240" w:lineRule="auto"/>
              <w:rPr>
                <w:sz w:val="20"/>
                <w:szCs w:val="20"/>
              </w:rPr>
            </w:pPr>
            <w:r>
              <w:rPr>
                <w:sz w:val="20"/>
                <w:szCs w:val="20"/>
              </w:rPr>
              <w:t>Due Diligence</w:t>
            </w:r>
          </w:p>
          <w:p w14:paraId="6F8176B3" w14:textId="77777777" w:rsidR="001F2929" w:rsidRDefault="001F2929" w:rsidP="001F2929">
            <w:pPr>
              <w:spacing w:after="120" w:line="240" w:lineRule="auto"/>
              <w:rPr>
                <w:sz w:val="20"/>
                <w:szCs w:val="20"/>
              </w:rPr>
            </w:pPr>
          </w:p>
        </w:tc>
        <w:tc>
          <w:tcPr>
            <w:tcW w:w="2941" w:type="dxa"/>
            <w:tcMar>
              <w:top w:w="100" w:type="dxa"/>
              <w:left w:w="100" w:type="dxa"/>
              <w:bottom w:w="100" w:type="dxa"/>
              <w:right w:w="100" w:type="dxa"/>
            </w:tcMar>
          </w:tcPr>
          <w:p w14:paraId="54B39ECC" w14:textId="77777777" w:rsidR="001F2929" w:rsidRDefault="001F2929" w:rsidP="001F2929">
            <w:pPr>
              <w:spacing w:after="120" w:line="240" w:lineRule="auto"/>
              <w:rPr>
                <w:sz w:val="20"/>
                <w:szCs w:val="20"/>
              </w:rPr>
            </w:pPr>
            <w:r>
              <w:rPr>
                <w:sz w:val="20"/>
                <w:szCs w:val="20"/>
              </w:rPr>
              <w:t>30 min. Team Lecture</w:t>
            </w:r>
          </w:p>
          <w:p w14:paraId="09DFD600" w14:textId="77777777" w:rsidR="001F2929" w:rsidRDefault="001F2929" w:rsidP="001F2929">
            <w:pPr>
              <w:spacing w:after="120" w:line="240" w:lineRule="auto"/>
              <w:rPr>
                <w:sz w:val="20"/>
                <w:szCs w:val="20"/>
              </w:rPr>
            </w:pPr>
            <w:r>
              <w:rPr>
                <w:sz w:val="20"/>
                <w:szCs w:val="20"/>
              </w:rPr>
              <w:t>60 min. Guest Speaker</w:t>
            </w:r>
          </w:p>
        </w:tc>
        <w:tc>
          <w:tcPr>
            <w:tcW w:w="1857" w:type="dxa"/>
            <w:tcMar>
              <w:top w:w="100" w:type="dxa"/>
              <w:left w:w="100" w:type="dxa"/>
              <w:bottom w:w="100" w:type="dxa"/>
              <w:right w:w="100" w:type="dxa"/>
            </w:tcMar>
          </w:tcPr>
          <w:p w14:paraId="6B2161F7" w14:textId="77777777" w:rsidR="001F2929" w:rsidRDefault="001F2929" w:rsidP="001F2929">
            <w:pPr>
              <w:spacing w:after="120" w:line="240" w:lineRule="auto"/>
              <w:rPr>
                <w:sz w:val="20"/>
                <w:szCs w:val="20"/>
              </w:rPr>
            </w:pPr>
            <w:r>
              <w:rPr>
                <w:sz w:val="20"/>
                <w:szCs w:val="20"/>
              </w:rPr>
              <w:t>Teaching Team - TBD</w:t>
            </w:r>
          </w:p>
          <w:p w14:paraId="7AB821C2" w14:textId="77777777" w:rsidR="001F2929" w:rsidRDefault="001F2929" w:rsidP="001F2929">
            <w:pPr>
              <w:spacing w:after="120" w:line="240" w:lineRule="auto"/>
              <w:rPr>
                <w:sz w:val="20"/>
                <w:szCs w:val="20"/>
              </w:rPr>
            </w:pPr>
            <w:r>
              <w:rPr>
                <w:sz w:val="20"/>
                <w:szCs w:val="20"/>
              </w:rPr>
              <w:lastRenderedPageBreak/>
              <w:t>Andrea Karp (Ares)</w:t>
            </w:r>
          </w:p>
        </w:tc>
        <w:tc>
          <w:tcPr>
            <w:tcW w:w="2198" w:type="dxa"/>
            <w:tcMar>
              <w:top w:w="100" w:type="dxa"/>
              <w:left w:w="100" w:type="dxa"/>
              <w:bottom w:w="100" w:type="dxa"/>
              <w:right w:w="100" w:type="dxa"/>
            </w:tcMar>
          </w:tcPr>
          <w:p w14:paraId="04F41860" w14:textId="77777777" w:rsidR="001F2929" w:rsidRDefault="001F2929" w:rsidP="001F2929">
            <w:pPr>
              <w:spacing w:after="120" w:line="240" w:lineRule="auto"/>
              <w:rPr>
                <w:b/>
                <w:sz w:val="20"/>
                <w:szCs w:val="20"/>
              </w:rPr>
            </w:pPr>
            <w:r>
              <w:rPr>
                <w:b/>
                <w:sz w:val="20"/>
                <w:szCs w:val="20"/>
              </w:rPr>
              <w:lastRenderedPageBreak/>
              <w:t xml:space="preserve"> </w:t>
            </w:r>
          </w:p>
        </w:tc>
      </w:tr>
      <w:tr w:rsidR="001F2929" w14:paraId="15BCCAC6" w14:textId="77777777" w:rsidTr="00657390">
        <w:trPr>
          <w:trHeight w:val="316"/>
        </w:trPr>
        <w:tc>
          <w:tcPr>
            <w:tcW w:w="805" w:type="dxa"/>
            <w:shd w:val="clear" w:color="auto" w:fill="auto"/>
            <w:tcMar>
              <w:top w:w="100" w:type="dxa"/>
              <w:left w:w="100" w:type="dxa"/>
              <w:bottom w:w="100" w:type="dxa"/>
              <w:right w:w="100" w:type="dxa"/>
            </w:tcMar>
          </w:tcPr>
          <w:p w14:paraId="79C52DAD" w14:textId="77777777" w:rsidR="001F2929" w:rsidRDefault="001F2929" w:rsidP="001F2929">
            <w:pPr>
              <w:spacing w:after="120" w:line="240" w:lineRule="auto"/>
              <w:ind w:left="340"/>
              <w:rPr>
                <w:sz w:val="20"/>
                <w:szCs w:val="20"/>
              </w:rPr>
            </w:pPr>
            <w:r>
              <w:rPr>
                <w:sz w:val="20"/>
                <w:szCs w:val="20"/>
              </w:rPr>
              <w:t>3.</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1C763B6A" w14:textId="43DFF800" w:rsidR="001F2929" w:rsidRDefault="00657390" w:rsidP="001F2929">
            <w:pPr>
              <w:spacing w:after="120" w:line="240" w:lineRule="auto"/>
              <w:rPr>
                <w:sz w:val="20"/>
                <w:szCs w:val="20"/>
              </w:rPr>
            </w:pPr>
            <w:r>
              <w:rPr>
                <w:sz w:val="20"/>
                <w:szCs w:val="20"/>
              </w:rPr>
              <w:t>9/</w:t>
            </w:r>
            <w:r w:rsidR="008A53D8">
              <w:rPr>
                <w:sz w:val="20"/>
                <w:szCs w:val="20"/>
              </w:rPr>
              <w:t>1</w:t>
            </w:r>
            <w:r w:rsidR="0033083E">
              <w:rPr>
                <w:sz w:val="20"/>
                <w:szCs w:val="20"/>
              </w:rPr>
              <w:t>2</w:t>
            </w:r>
            <w:r>
              <w:rPr>
                <w:sz w:val="20"/>
                <w:szCs w:val="20"/>
              </w:rPr>
              <w:t>/22</w:t>
            </w:r>
          </w:p>
        </w:tc>
        <w:tc>
          <w:tcPr>
            <w:tcW w:w="1739" w:type="dxa"/>
            <w:shd w:val="clear" w:color="auto" w:fill="auto"/>
            <w:tcMar>
              <w:top w:w="100" w:type="dxa"/>
              <w:left w:w="100" w:type="dxa"/>
              <w:bottom w:w="100" w:type="dxa"/>
              <w:right w:w="100" w:type="dxa"/>
            </w:tcMar>
          </w:tcPr>
          <w:p w14:paraId="7ED204D5" w14:textId="77777777" w:rsidR="001F2929" w:rsidRDefault="001F2929" w:rsidP="001F2929">
            <w:pPr>
              <w:spacing w:after="120" w:line="240" w:lineRule="auto"/>
              <w:rPr>
                <w:sz w:val="20"/>
                <w:szCs w:val="20"/>
              </w:rPr>
            </w:pPr>
            <w:r>
              <w:rPr>
                <w:sz w:val="20"/>
                <w:szCs w:val="20"/>
              </w:rPr>
              <w:t>Purchase and Sale Agreements (Part I)</w:t>
            </w:r>
          </w:p>
          <w:p w14:paraId="5A10497A" w14:textId="77777777" w:rsidR="001F2929" w:rsidRDefault="001F2929" w:rsidP="001F2929">
            <w:pPr>
              <w:spacing w:after="120" w:line="240" w:lineRule="auto"/>
              <w:rPr>
                <w:sz w:val="20"/>
                <w:szCs w:val="20"/>
              </w:rPr>
            </w:pPr>
          </w:p>
          <w:p w14:paraId="3DDFAEF4" w14:textId="77777777" w:rsidR="001F2929" w:rsidRDefault="001F2929" w:rsidP="001F2929">
            <w:pPr>
              <w:spacing w:after="120" w:line="240" w:lineRule="auto"/>
              <w:rPr>
                <w:sz w:val="20"/>
                <w:szCs w:val="20"/>
              </w:rPr>
            </w:pPr>
          </w:p>
        </w:tc>
        <w:tc>
          <w:tcPr>
            <w:tcW w:w="2941" w:type="dxa"/>
            <w:shd w:val="clear" w:color="auto" w:fill="auto"/>
            <w:tcMar>
              <w:top w:w="100" w:type="dxa"/>
              <w:left w:w="100" w:type="dxa"/>
              <w:bottom w:w="100" w:type="dxa"/>
              <w:right w:w="100" w:type="dxa"/>
            </w:tcMar>
          </w:tcPr>
          <w:p w14:paraId="4947941E" w14:textId="77777777" w:rsidR="001F2929" w:rsidRDefault="001F2929" w:rsidP="001F2929">
            <w:pPr>
              <w:spacing w:after="120" w:line="240" w:lineRule="auto"/>
              <w:rPr>
                <w:sz w:val="20"/>
                <w:szCs w:val="20"/>
              </w:rPr>
            </w:pPr>
            <w:r>
              <w:rPr>
                <w:sz w:val="20"/>
                <w:szCs w:val="20"/>
              </w:rPr>
              <w:t>Lecture</w:t>
            </w:r>
          </w:p>
        </w:tc>
        <w:tc>
          <w:tcPr>
            <w:tcW w:w="1857" w:type="dxa"/>
            <w:shd w:val="clear" w:color="auto" w:fill="auto"/>
            <w:tcMar>
              <w:top w:w="100" w:type="dxa"/>
              <w:left w:w="100" w:type="dxa"/>
              <w:bottom w:w="100" w:type="dxa"/>
              <w:right w:w="100" w:type="dxa"/>
            </w:tcMar>
          </w:tcPr>
          <w:p w14:paraId="5A0A15B1" w14:textId="77777777" w:rsidR="001F2929" w:rsidRDefault="001F2929" w:rsidP="001F2929">
            <w:pPr>
              <w:spacing w:after="120" w:line="240" w:lineRule="auto"/>
              <w:rPr>
                <w:sz w:val="20"/>
                <w:szCs w:val="20"/>
              </w:rPr>
            </w:pPr>
            <w:r>
              <w:rPr>
                <w:sz w:val="20"/>
                <w:szCs w:val="20"/>
              </w:rPr>
              <w:t>Teaching Team - TBD</w:t>
            </w:r>
          </w:p>
          <w:p w14:paraId="4FEF1C7D" w14:textId="51421A12" w:rsidR="001F2929" w:rsidRDefault="00110C3E" w:rsidP="001F2929">
            <w:pPr>
              <w:spacing w:after="120" w:line="240" w:lineRule="auto"/>
              <w:rPr>
                <w:sz w:val="20"/>
                <w:szCs w:val="20"/>
              </w:rPr>
            </w:pPr>
            <w:r>
              <w:rPr>
                <w:sz w:val="20"/>
                <w:szCs w:val="20"/>
              </w:rPr>
              <w:t xml:space="preserve">Guest: </w:t>
            </w:r>
            <w:r w:rsidR="001F2929">
              <w:rPr>
                <w:sz w:val="20"/>
                <w:szCs w:val="20"/>
              </w:rPr>
              <w:t>Mechanic/Silver</w:t>
            </w:r>
            <w:r>
              <w:rPr>
                <w:sz w:val="20"/>
                <w:szCs w:val="20"/>
              </w:rPr>
              <w:t xml:space="preserve"> – FF</w:t>
            </w:r>
          </w:p>
        </w:tc>
        <w:tc>
          <w:tcPr>
            <w:tcW w:w="2198" w:type="dxa"/>
            <w:shd w:val="clear" w:color="auto" w:fill="auto"/>
            <w:tcMar>
              <w:top w:w="100" w:type="dxa"/>
              <w:left w:w="100" w:type="dxa"/>
              <w:bottom w:w="100" w:type="dxa"/>
              <w:right w:w="100" w:type="dxa"/>
            </w:tcMar>
          </w:tcPr>
          <w:p w14:paraId="2324C48C" w14:textId="77777777" w:rsidR="001F2929" w:rsidRDefault="001F2929" w:rsidP="001F2929">
            <w:pPr>
              <w:spacing w:after="120" w:line="240" w:lineRule="auto"/>
              <w:rPr>
                <w:sz w:val="20"/>
                <w:szCs w:val="20"/>
              </w:rPr>
            </w:pPr>
            <w:r>
              <w:rPr>
                <w:sz w:val="20"/>
                <w:szCs w:val="20"/>
              </w:rPr>
              <w:t>Jonathan L. Mechanic, Esq. and Ross Z. Silver, Esq. “Negotiating Purchase and Sale Contracts for Commercial Real Estate,” September 2014.</w:t>
            </w:r>
          </w:p>
          <w:p w14:paraId="5495003B" w14:textId="77777777" w:rsidR="001F2929" w:rsidRDefault="001F2929" w:rsidP="001F2929">
            <w:pPr>
              <w:spacing w:after="120" w:line="240" w:lineRule="auto"/>
              <w:rPr>
                <w:sz w:val="20"/>
                <w:szCs w:val="20"/>
              </w:rPr>
            </w:pPr>
            <w:r>
              <w:rPr>
                <w:sz w:val="20"/>
                <w:szCs w:val="20"/>
              </w:rPr>
              <w:t xml:space="preserve"> </w:t>
            </w:r>
          </w:p>
          <w:p w14:paraId="7336BB4F" w14:textId="77777777" w:rsidR="001F2929" w:rsidRDefault="001F2929" w:rsidP="001F2929">
            <w:pPr>
              <w:spacing w:after="120" w:line="240" w:lineRule="auto"/>
              <w:rPr>
                <w:sz w:val="20"/>
                <w:szCs w:val="20"/>
              </w:rPr>
            </w:pPr>
            <w:r>
              <w:rPr>
                <w:sz w:val="20"/>
                <w:szCs w:val="20"/>
              </w:rPr>
              <w:t>Jonathan L. Mechanic, Esq. and Ross Z. Silver, Esq., “Seller’s Representations and Warranties in Purchase Agreements.” (This is attached to “Negotiating Purchase and Sale Contracts…”)</w:t>
            </w:r>
          </w:p>
        </w:tc>
      </w:tr>
      <w:tr w:rsidR="001F2929" w14:paraId="5D4452EE" w14:textId="77777777" w:rsidTr="00657390">
        <w:trPr>
          <w:trHeight w:val="316"/>
        </w:trPr>
        <w:tc>
          <w:tcPr>
            <w:tcW w:w="805" w:type="dxa"/>
            <w:shd w:val="clear" w:color="auto" w:fill="auto"/>
            <w:tcMar>
              <w:top w:w="100" w:type="dxa"/>
              <w:left w:w="100" w:type="dxa"/>
              <w:bottom w:w="100" w:type="dxa"/>
              <w:right w:w="100" w:type="dxa"/>
            </w:tcMar>
          </w:tcPr>
          <w:p w14:paraId="06BBD830" w14:textId="77777777" w:rsidR="001F2929" w:rsidRDefault="001F2929" w:rsidP="001F2929">
            <w:pPr>
              <w:spacing w:after="120" w:line="240" w:lineRule="auto"/>
              <w:ind w:left="340"/>
              <w:rPr>
                <w:sz w:val="20"/>
                <w:szCs w:val="20"/>
              </w:rPr>
            </w:pPr>
            <w:r>
              <w:rPr>
                <w:sz w:val="20"/>
                <w:szCs w:val="20"/>
              </w:rPr>
              <w:t>4.</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6F615D23" w14:textId="066C7AD9" w:rsidR="001F2929" w:rsidRDefault="00657390" w:rsidP="001F2929">
            <w:pPr>
              <w:spacing w:after="120" w:line="240" w:lineRule="auto"/>
              <w:rPr>
                <w:sz w:val="20"/>
                <w:szCs w:val="20"/>
              </w:rPr>
            </w:pPr>
            <w:r>
              <w:rPr>
                <w:sz w:val="20"/>
                <w:szCs w:val="20"/>
              </w:rPr>
              <w:t>9/</w:t>
            </w:r>
            <w:r w:rsidR="008A53D8">
              <w:rPr>
                <w:sz w:val="20"/>
                <w:szCs w:val="20"/>
              </w:rPr>
              <w:t>1</w:t>
            </w:r>
            <w:r w:rsidR="0033083E">
              <w:rPr>
                <w:sz w:val="20"/>
                <w:szCs w:val="20"/>
              </w:rPr>
              <w:t>4</w:t>
            </w:r>
            <w:r>
              <w:rPr>
                <w:sz w:val="20"/>
                <w:szCs w:val="20"/>
              </w:rPr>
              <w:t>/22</w:t>
            </w:r>
          </w:p>
        </w:tc>
        <w:tc>
          <w:tcPr>
            <w:tcW w:w="1739" w:type="dxa"/>
            <w:shd w:val="clear" w:color="auto" w:fill="auto"/>
            <w:tcMar>
              <w:top w:w="100" w:type="dxa"/>
              <w:left w:w="100" w:type="dxa"/>
              <w:bottom w:w="100" w:type="dxa"/>
              <w:right w:w="100" w:type="dxa"/>
            </w:tcMar>
          </w:tcPr>
          <w:p w14:paraId="053EEE4C" w14:textId="77777777" w:rsidR="001F2929" w:rsidRDefault="001F2929" w:rsidP="001F2929">
            <w:pPr>
              <w:spacing w:after="120" w:line="240" w:lineRule="auto"/>
              <w:rPr>
                <w:sz w:val="20"/>
                <w:szCs w:val="20"/>
              </w:rPr>
            </w:pPr>
            <w:r>
              <w:rPr>
                <w:sz w:val="20"/>
                <w:szCs w:val="20"/>
              </w:rPr>
              <w:t>Purchase and Sale Agreements (Part II)</w:t>
            </w:r>
          </w:p>
        </w:tc>
        <w:tc>
          <w:tcPr>
            <w:tcW w:w="2941" w:type="dxa"/>
            <w:shd w:val="clear" w:color="auto" w:fill="auto"/>
            <w:tcMar>
              <w:top w:w="100" w:type="dxa"/>
              <w:left w:w="100" w:type="dxa"/>
              <w:bottom w:w="100" w:type="dxa"/>
              <w:right w:w="100" w:type="dxa"/>
            </w:tcMar>
          </w:tcPr>
          <w:p w14:paraId="5A488059" w14:textId="77777777" w:rsidR="001F2929" w:rsidRDefault="001F2929" w:rsidP="001F2929">
            <w:pPr>
              <w:spacing w:after="120" w:line="240" w:lineRule="auto"/>
              <w:rPr>
                <w:sz w:val="20"/>
                <w:szCs w:val="20"/>
              </w:rPr>
            </w:pPr>
            <w:r>
              <w:rPr>
                <w:sz w:val="20"/>
                <w:szCs w:val="20"/>
              </w:rPr>
              <w:t>Lecture</w:t>
            </w:r>
          </w:p>
        </w:tc>
        <w:tc>
          <w:tcPr>
            <w:tcW w:w="1857" w:type="dxa"/>
            <w:shd w:val="clear" w:color="auto" w:fill="auto"/>
            <w:tcMar>
              <w:top w:w="100" w:type="dxa"/>
              <w:left w:w="100" w:type="dxa"/>
              <w:bottom w:w="100" w:type="dxa"/>
              <w:right w:w="100" w:type="dxa"/>
            </w:tcMar>
          </w:tcPr>
          <w:p w14:paraId="2A70ACA7" w14:textId="77777777" w:rsidR="001F2929" w:rsidRDefault="001F2929" w:rsidP="001F2929">
            <w:pPr>
              <w:spacing w:after="120" w:line="240" w:lineRule="auto"/>
              <w:rPr>
                <w:sz w:val="20"/>
                <w:szCs w:val="20"/>
              </w:rPr>
            </w:pPr>
            <w:r>
              <w:rPr>
                <w:sz w:val="20"/>
                <w:szCs w:val="20"/>
              </w:rPr>
              <w:t>Teaching Team - TBD</w:t>
            </w:r>
          </w:p>
          <w:p w14:paraId="3F9C3FBC" w14:textId="10782D2A" w:rsidR="001F2929" w:rsidRDefault="00110C3E" w:rsidP="001F2929">
            <w:pPr>
              <w:spacing w:after="120" w:line="240" w:lineRule="auto"/>
              <w:rPr>
                <w:sz w:val="20"/>
                <w:szCs w:val="20"/>
              </w:rPr>
            </w:pPr>
            <w:r>
              <w:rPr>
                <w:sz w:val="20"/>
                <w:szCs w:val="20"/>
              </w:rPr>
              <w:t xml:space="preserve">Guest:  </w:t>
            </w:r>
            <w:r w:rsidR="001F2929">
              <w:rPr>
                <w:sz w:val="20"/>
                <w:szCs w:val="20"/>
              </w:rPr>
              <w:t>Mechanic/Silver</w:t>
            </w:r>
            <w:r>
              <w:rPr>
                <w:sz w:val="20"/>
                <w:szCs w:val="20"/>
              </w:rPr>
              <w:t xml:space="preserve"> </w:t>
            </w:r>
            <w:r w:rsidR="00F165A0">
              <w:rPr>
                <w:sz w:val="20"/>
                <w:szCs w:val="20"/>
              </w:rPr>
              <w:t>–</w:t>
            </w:r>
            <w:r>
              <w:rPr>
                <w:sz w:val="20"/>
                <w:szCs w:val="20"/>
              </w:rPr>
              <w:t xml:space="preserve"> </w:t>
            </w:r>
            <w:r w:rsidR="00F165A0">
              <w:rPr>
                <w:sz w:val="20"/>
                <w:szCs w:val="20"/>
              </w:rPr>
              <w:t>FF</w:t>
            </w:r>
          </w:p>
        </w:tc>
        <w:tc>
          <w:tcPr>
            <w:tcW w:w="2198" w:type="dxa"/>
            <w:shd w:val="clear" w:color="auto" w:fill="auto"/>
            <w:tcMar>
              <w:top w:w="100" w:type="dxa"/>
              <w:left w:w="100" w:type="dxa"/>
              <w:bottom w:w="100" w:type="dxa"/>
              <w:right w:w="100" w:type="dxa"/>
            </w:tcMar>
          </w:tcPr>
          <w:p w14:paraId="6845EA8F" w14:textId="77777777" w:rsidR="001F2929" w:rsidRDefault="001F2929" w:rsidP="001F2929">
            <w:pPr>
              <w:spacing w:after="120" w:line="240" w:lineRule="auto"/>
              <w:rPr>
                <w:sz w:val="20"/>
                <w:szCs w:val="20"/>
              </w:rPr>
            </w:pPr>
            <w:r>
              <w:rPr>
                <w:sz w:val="20"/>
                <w:szCs w:val="20"/>
              </w:rPr>
              <w:t xml:space="preserve"> </w:t>
            </w:r>
          </w:p>
        </w:tc>
      </w:tr>
      <w:tr w:rsidR="001F2929" w14:paraId="5418B770" w14:textId="77777777" w:rsidTr="00657390">
        <w:trPr>
          <w:trHeight w:val="316"/>
        </w:trPr>
        <w:tc>
          <w:tcPr>
            <w:tcW w:w="805" w:type="dxa"/>
            <w:shd w:val="clear" w:color="auto" w:fill="auto"/>
            <w:tcMar>
              <w:top w:w="100" w:type="dxa"/>
              <w:left w:w="100" w:type="dxa"/>
              <w:bottom w:w="100" w:type="dxa"/>
              <w:right w:w="100" w:type="dxa"/>
            </w:tcMar>
          </w:tcPr>
          <w:p w14:paraId="212E4C47" w14:textId="77777777" w:rsidR="001F2929" w:rsidRDefault="001F2929" w:rsidP="001F2929">
            <w:pPr>
              <w:spacing w:after="120" w:line="240" w:lineRule="auto"/>
              <w:ind w:left="340"/>
              <w:rPr>
                <w:sz w:val="20"/>
                <w:szCs w:val="20"/>
              </w:rPr>
            </w:pPr>
            <w:r>
              <w:rPr>
                <w:sz w:val="20"/>
                <w:szCs w:val="20"/>
              </w:rPr>
              <w:t>5.</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08311524" w14:textId="38AD600C" w:rsidR="001F2929" w:rsidRDefault="00657390" w:rsidP="001F2929">
            <w:pPr>
              <w:spacing w:after="120" w:line="240" w:lineRule="auto"/>
              <w:rPr>
                <w:sz w:val="20"/>
                <w:szCs w:val="20"/>
              </w:rPr>
            </w:pPr>
            <w:r>
              <w:rPr>
                <w:sz w:val="20"/>
                <w:szCs w:val="20"/>
              </w:rPr>
              <w:t>9/</w:t>
            </w:r>
            <w:r w:rsidR="0033083E">
              <w:rPr>
                <w:sz w:val="20"/>
                <w:szCs w:val="20"/>
              </w:rPr>
              <w:t>19</w:t>
            </w:r>
            <w:r>
              <w:rPr>
                <w:sz w:val="20"/>
                <w:szCs w:val="20"/>
              </w:rPr>
              <w:t>/22</w:t>
            </w:r>
          </w:p>
        </w:tc>
        <w:tc>
          <w:tcPr>
            <w:tcW w:w="1739" w:type="dxa"/>
            <w:shd w:val="clear" w:color="auto" w:fill="auto"/>
            <w:tcMar>
              <w:top w:w="100" w:type="dxa"/>
              <w:left w:w="100" w:type="dxa"/>
              <w:bottom w:w="100" w:type="dxa"/>
              <w:right w:w="100" w:type="dxa"/>
            </w:tcMar>
          </w:tcPr>
          <w:p w14:paraId="5E04B548" w14:textId="77777777" w:rsidR="001F2929" w:rsidRPr="00110C3E" w:rsidRDefault="001F2929" w:rsidP="001F2929">
            <w:pPr>
              <w:spacing w:after="120" w:line="240" w:lineRule="auto"/>
              <w:rPr>
                <w:sz w:val="20"/>
                <w:szCs w:val="20"/>
              </w:rPr>
            </w:pPr>
            <w:r w:rsidRPr="00110C3E">
              <w:rPr>
                <w:sz w:val="20"/>
                <w:szCs w:val="20"/>
              </w:rPr>
              <w:t>Purchase and Sale Agreements (Part III)</w:t>
            </w:r>
          </w:p>
        </w:tc>
        <w:tc>
          <w:tcPr>
            <w:tcW w:w="2941" w:type="dxa"/>
            <w:shd w:val="clear" w:color="auto" w:fill="auto"/>
            <w:tcMar>
              <w:top w:w="100" w:type="dxa"/>
              <w:left w:w="100" w:type="dxa"/>
              <w:bottom w:w="100" w:type="dxa"/>
              <w:right w:w="100" w:type="dxa"/>
            </w:tcMar>
          </w:tcPr>
          <w:p w14:paraId="75AB75A0" w14:textId="7CB3CA20" w:rsidR="001F2929" w:rsidRPr="00110C3E" w:rsidRDefault="001F2929" w:rsidP="001F2929">
            <w:pPr>
              <w:spacing w:after="120" w:line="240" w:lineRule="auto"/>
              <w:rPr>
                <w:sz w:val="20"/>
                <w:szCs w:val="20"/>
              </w:rPr>
            </w:pPr>
            <w:r w:rsidRPr="00110C3E">
              <w:rPr>
                <w:sz w:val="20"/>
                <w:szCs w:val="20"/>
              </w:rPr>
              <w:t>-Discussion of</w:t>
            </w:r>
            <w:r w:rsidR="00F33DD8" w:rsidRPr="00110C3E">
              <w:rPr>
                <w:sz w:val="20"/>
                <w:szCs w:val="20"/>
              </w:rPr>
              <w:t xml:space="preserve"> Practice</w:t>
            </w:r>
            <w:r w:rsidRPr="00110C3E">
              <w:rPr>
                <w:sz w:val="20"/>
                <w:szCs w:val="20"/>
              </w:rPr>
              <w:t xml:space="preserve"> Case Assignment </w:t>
            </w:r>
          </w:p>
          <w:p w14:paraId="4DCC7F99" w14:textId="77777777" w:rsidR="001F2929" w:rsidRPr="00110C3E" w:rsidRDefault="001F2929" w:rsidP="001F2929">
            <w:pPr>
              <w:spacing w:after="120" w:line="240" w:lineRule="auto"/>
              <w:rPr>
                <w:sz w:val="20"/>
                <w:szCs w:val="20"/>
              </w:rPr>
            </w:pPr>
            <w:r w:rsidRPr="00110C3E">
              <w:rPr>
                <w:sz w:val="20"/>
                <w:szCs w:val="20"/>
              </w:rPr>
              <w:t xml:space="preserve"> -Discussion of key risk allocation points and value creation</w:t>
            </w:r>
          </w:p>
          <w:p w14:paraId="3947EFD1" w14:textId="77777777" w:rsidR="001F2929" w:rsidRPr="00110C3E" w:rsidRDefault="001F2929" w:rsidP="001F2929">
            <w:pPr>
              <w:spacing w:after="120" w:line="240" w:lineRule="auto"/>
              <w:rPr>
                <w:sz w:val="20"/>
                <w:szCs w:val="20"/>
              </w:rPr>
            </w:pPr>
            <w:r w:rsidRPr="00110C3E">
              <w:rPr>
                <w:sz w:val="20"/>
                <w:szCs w:val="20"/>
              </w:rPr>
              <w:t xml:space="preserve"> </w:t>
            </w:r>
          </w:p>
          <w:p w14:paraId="17C7F999" w14:textId="48BF32CE" w:rsidR="001F2929" w:rsidRPr="00110C3E" w:rsidRDefault="001F2929" w:rsidP="001F2929">
            <w:pPr>
              <w:spacing w:after="120" w:line="240" w:lineRule="auto"/>
              <w:rPr>
                <w:sz w:val="20"/>
                <w:szCs w:val="20"/>
              </w:rPr>
            </w:pPr>
          </w:p>
        </w:tc>
        <w:tc>
          <w:tcPr>
            <w:tcW w:w="1857" w:type="dxa"/>
            <w:shd w:val="clear" w:color="auto" w:fill="auto"/>
            <w:tcMar>
              <w:top w:w="100" w:type="dxa"/>
              <w:left w:w="100" w:type="dxa"/>
              <w:bottom w:w="100" w:type="dxa"/>
              <w:right w:w="100" w:type="dxa"/>
            </w:tcMar>
          </w:tcPr>
          <w:p w14:paraId="6DBF1FCC" w14:textId="4B53703D" w:rsidR="001F2929" w:rsidRDefault="001F2929" w:rsidP="001F2929">
            <w:pPr>
              <w:spacing w:after="120" w:line="240" w:lineRule="auto"/>
              <w:rPr>
                <w:sz w:val="20"/>
                <w:szCs w:val="20"/>
              </w:rPr>
            </w:pPr>
            <w:r>
              <w:rPr>
                <w:sz w:val="20"/>
                <w:szCs w:val="20"/>
              </w:rPr>
              <w:t xml:space="preserve">Teaching Team </w:t>
            </w:r>
            <w:r w:rsidR="008F554A">
              <w:rPr>
                <w:sz w:val="20"/>
                <w:szCs w:val="20"/>
              </w:rPr>
              <w:t>–</w:t>
            </w:r>
            <w:r>
              <w:rPr>
                <w:sz w:val="20"/>
                <w:szCs w:val="20"/>
              </w:rPr>
              <w:t xml:space="preserve"> TBD</w:t>
            </w:r>
          </w:p>
        </w:tc>
        <w:tc>
          <w:tcPr>
            <w:tcW w:w="2198" w:type="dxa"/>
            <w:shd w:val="clear" w:color="auto" w:fill="auto"/>
            <w:tcMar>
              <w:top w:w="100" w:type="dxa"/>
              <w:left w:w="100" w:type="dxa"/>
              <w:bottom w:w="100" w:type="dxa"/>
              <w:right w:w="100" w:type="dxa"/>
            </w:tcMar>
          </w:tcPr>
          <w:p w14:paraId="5833BE4F" w14:textId="0A903390" w:rsidR="001F2929" w:rsidRDefault="001F2929" w:rsidP="001F2929">
            <w:pPr>
              <w:spacing w:after="120" w:line="240" w:lineRule="auto"/>
              <w:rPr>
                <w:sz w:val="20"/>
                <w:szCs w:val="20"/>
              </w:rPr>
            </w:pPr>
            <w:r>
              <w:rPr>
                <w:sz w:val="20"/>
                <w:szCs w:val="20"/>
              </w:rPr>
              <w:t xml:space="preserve">Preparation of </w:t>
            </w:r>
            <w:r w:rsidR="00F33DD8">
              <w:rPr>
                <w:sz w:val="20"/>
                <w:szCs w:val="20"/>
              </w:rPr>
              <w:t xml:space="preserve">Practice </w:t>
            </w:r>
            <w:r>
              <w:rPr>
                <w:sz w:val="20"/>
                <w:szCs w:val="20"/>
              </w:rPr>
              <w:t>Case Assignment [non-graded]</w:t>
            </w:r>
          </w:p>
        </w:tc>
      </w:tr>
      <w:tr w:rsidR="001F2929" w14:paraId="1BE9CAA2" w14:textId="77777777" w:rsidTr="00657390">
        <w:trPr>
          <w:trHeight w:val="316"/>
        </w:trPr>
        <w:tc>
          <w:tcPr>
            <w:tcW w:w="805" w:type="dxa"/>
            <w:shd w:val="clear" w:color="auto" w:fill="auto"/>
            <w:tcMar>
              <w:top w:w="100" w:type="dxa"/>
              <w:left w:w="100" w:type="dxa"/>
              <w:bottom w:w="100" w:type="dxa"/>
              <w:right w:w="100" w:type="dxa"/>
            </w:tcMar>
          </w:tcPr>
          <w:p w14:paraId="53421C40" w14:textId="77777777" w:rsidR="001F2929" w:rsidRDefault="001F2929" w:rsidP="001F2929">
            <w:pPr>
              <w:spacing w:after="120" w:line="240" w:lineRule="auto"/>
              <w:ind w:left="340"/>
              <w:rPr>
                <w:sz w:val="20"/>
                <w:szCs w:val="20"/>
              </w:rPr>
            </w:pPr>
            <w:r>
              <w:rPr>
                <w:sz w:val="20"/>
                <w:szCs w:val="20"/>
              </w:rPr>
              <w:t>6.</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2A42B7EA" w14:textId="39E33D08" w:rsidR="001F2929" w:rsidRDefault="00657390" w:rsidP="001F2929">
            <w:pPr>
              <w:spacing w:after="120" w:line="240" w:lineRule="auto"/>
              <w:rPr>
                <w:sz w:val="20"/>
                <w:szCs w:val="20"/>
              </w:rPr>
            </w:pPr>
            <w:r>
              <w:rPr>
                <w:sz w:val="20"/>
                <w:szCs w:val="20"/>
              </w:rPr>
              <w:t>9/2</w:t>
            </w:r>
            <w:r w:rsidR="0033083E">
              <w:rPr>
                <w:sz w:val="20"/>
                <w:szCs w:val="20"/>
              </w:rPr>
              <w:t>1</w:t>
            </w:r>
            <w:r>
              <w:rPr>
                <w:sz w:val="20"/>
                <w:szCs w:val="20"/>
              </w:rPr>
              <w:t>/22</w:t>
            </w:r>
          </w:p>
        </w:tc>
        <w:tc>
          <w:tcPr>
            <w:tcW w:w="1739" w:type="dxa"/>
            <w:shd w:val="clear" w:color="auto" w:fill="auto"/>
            <w:tcMar>
              <w:top w:w="100" w:type="dxa"/>
              <w:left w:w="100" w:type="dxa"/>
              <w:bottom w:w="100" w:type="dxa"/>
              <w:right w:w="100" w:type="dxa"/>
            </w:tcMar>
          </w:tcPr>
          <w:p w14:paraId="5C965EBA" w14:textId="77777777" w:rsidR="001F2929" w:rsidRDefault="001F2929" w:rsidP="001F2929">
            <w:pPr>
              <w:spacing w:after="120" w:line="240" w:lineRule="auto"/>
              <w:rPr>
                <w:sz w:val="20"/>
                <w:szCs w:val="20"/>
              </w:rPr>
            </w:pPr>
            <w:r>
              <w:rPr>
                <w:sz w:val="20"/>
                <w:szCs w:val="20"/>
              </w:rPr>
              <w:t>Space Leases (Part I)</w:t>
            </w:r>
          </w:p>
          <w:p w14:paraId="0FBCF3CB" w14:textId="77777777" w:rsidR="001F2929" w:rsidRDefault="001F2929" w:rsidP="001F2929">
            <w:pPr>
              <w:spacing w:after="120" w:line="240" w:lineRule="auto"/>
              <w:rPr>
                <w:sz w:val="20"/>
                <w:szCs w:val="20"/>
              </w:rPr>
            </w:pPr>
          </w:p>
          <w:p w14:paraId="5EE16DA3" w14:textId="77777777" w:rsidR="001F2929" w:rsidRDefault="001F2929" w:rsidP="001F2929">
            <w:pPr>
              <w:spacing w:after="120" w:line="240" w:lineRule="auto"/>
              <w:rPr>
                <w:sz w:val="20"/>
                <w:szCs w:val="20"/>
              </w:rPr>
            </w:pPr>
          </w:p>
        </w:tc>
        <w:tc>
          <w:tcPr>
            <w:tcW w:w="2941" w:type="dxa"/>
            <w:shd w:val="clear" w:color="auto" w:fill="auto"/>
            <w:tcMar>
              <w:top w:w="100" w:type="dxa"/>
              <w:left w:w="100" w:type="dxa"/>
              <w:bottom w:w="100" w:type="dxa"/>
              <w:right w:w="100" w:type="dxa"/>
            </w:tcMar>
          </w:tcPr>
          <w:p w14:paraId="0937FD94" w14:textId="77777777" w:rsidR="001F2929" w:rsidRDefault="001F2929" w:rsidP="001F2929">
            <w:pPr>
              <w:spacing w:after="120" w:line="240" w:lineRule="auto"/>
              <w:rPr>
                <w:sz w:val="20"/>
                <w:szCs w:val="20"/>
              </w:rPr>
            </w:pPr>
            <w:r>
              <w:rPr>
                <w:sz w:val="20"/>
                <w:szCs w:val="20"/>
              </w:rPr>
              <w:t>Lecture/Discussion</w:t>
            </w:r>
          </w:p>
          <w:p w14:paraId="4407D7CE" w14:textId="77777777" w:rsidR="001F2929" w:rsidRDefault="001F2929" w:rsidP="001F2929">
            <w:pPr>
              <w:spacing w:after="120" w:line="240" w:lineRule="auto"/>
              <w:rPr>
                <w:sz w:val="20"/>
                <w:szCs w:val="20"/>
              </w:rPr>
            </w:pPr>
            <w:r>
              <w:rPr>
                <w:sz w:val="20"/>
                <w:szCs w:val="20"/>
              </w:rPr>
              <w:t xml:space="preserve"> </w:t>
            </w:r>
          </w:p>
          <w:p w14:paraId="7BEEC6C9" w14:textId="77777777" w:rsidR="001F2929" w:rsidRDefault="001F2929" w:rsidP="001F2929">
            <w:pPr>
              <w:spacing w:after="120" w:line="240" w:lineRule="auto"/>
              <w:rPr>
                <w:sz w:val="20"/>
                <w:szCs w:val="20"/>
              </w:rPr>
            </w:pPr>
            <w:r>
              <w:rPr>
                <w:sz w:val="20"/>
                <w:szCs w:val="20"/>
              </w:rPr>
              <w:t>Key Differences in Asset Class (</w:t>
            </w:r>
            <w:proofErr w:type="gramStart"/>
            <w:r>
              <w:rPr>
                <w:sz w:val="20"/>
                <w:szCs w:val="20"/>
              </w:rPr>
              <w:t>i.e.</w:t>
            </w:r>
            <w:proofErr w:type="gramEnd"/>
            <w:r>
              <w:rPr>
                <w:sz w:val="20"/>
                <w:szCs w:val="20"/>
              </w:rPr>
              <w:t xml:space="preserve"> retail, office, warehouse, ground leasing, etc.)</w:t>
            </w:r>
          </w:p>
          <w:p w14:paraId="124CFBC4" w14:textId="77777777" w:rsidR="001F2929" w:rsidRDefault="001F2929" w:rsidP="001F2929">
            <w:pPr>
              <w:spacing w:after="120" w:line="240" w:lineRule="auto"/>
              <w:rPr>
                <w:sz w:val="20"/>
                <w:szCs w:val="20"/>
              </w:rPr>
            </w:pPr>
            <w:r>
              <w:rPr>
                <w:sz w:val="20"/>
                <w:szCs w:val="20"/>
              </w:rPr>
              <w:t xml:space="preserve"> </w:t>
            </w:r>
          </w:p>
          <w:p w14:paraId="2E6353AA" w14:textId="77777777" w:rsidR="001F2929" w:rsidRDefault="001F2929" w:rsidP="001F2929">
            <w:pPr>
              <w:spacing w:after="120" w:line="240" w:lineRule="auto"/>
              <w:rPr>
                <w:sz w:val="20"/>
                <w:szCs w:val="20"/>
              </w:rPr>
            </w:pPr>
            <w:r>
              <w:rPr>
                <w:sz w:val="20"/>
                <w:szCs w:val="20"/>
              </w:rPr>
              <w:t xml:space="preserve">Key Leasing Terms (Business: </w:t>
            </w:r>
            <w:proofErr w:type="gramStart"/>
            <w:r>
              <w:rPr>
                <w:sz w:val="20"/>
                <w:szCs w:val="20"/>
              </w:rPr>
              <w:t>e.g.</w:t>
            </w:r>
            <w:proofErr w:type="gramEnd"/>
            <w:r>
              <w:rPr>
                <w:sz w:val="20"/>
                <w:szCs w:val="20"/>
              </w:rPr>
              <w:t xml:space="preserve"> rent, reimbursements, TI, term, options)</w:t>
            </w:r>
          </w:p>
          <w:p w14:paraId="338D62D8" w14:textId="77777777" w:rsidR="001F2929" w:rsidRDefault="001F2929" w:rsidP="001F2929">
            <w:pPr>
              <w:spacing w:after="120" w:line="240" w:lineRule="auto"/>
              <w:rPr>
                <w:sz w:val="20"/>
                <w:szCs w:val="20"/>
              </w:rPr>
            </w:pPr>
            <w:r>
              <w:rPr>
                <w:sz w:val="20"/>
                <w:szCs w:val="20"/>
              </w:rPr>
              <w:lastRenderedPageBreak/>
              <w:t>[Working negotiation/discussion groups on key risk/value creation points in a select lease.]</w:t>
            </w:r>
          </w:p>
        </w:tc>
        <w:tc>
          <w:tcPr>
            <w:tcW w:w="1857" w:type="dxa"/>
            <w:shd w:val="clear" w:color="auto" w:fill="auto"/>
            <w:tcMar>
              <w:top w:w="100" w:type="dxa"/>
              <w:left w:w="100" w:type="dxa"/>
              <w:bottom w:w="100" w:type="dxa"/>
              <w:right w:w="100" w:type="dxa"/>
            </w:tcMar>
          </w:tcPr>
          <w:p w14:paraId="5215DA40" w14:textId="77777777" w:rsidR="001F2929" w:rsidRDefault="001F2929" w:rsidP="001F2929">
            <w:pPr>
              <w:spacing w:after="120" w:line="240" w:lineRule="auto"/>
              <w:rPr>
                <w:sz w:val="20"/>
                <w:szCs w:val="20"/>
              </w:rPr>
            </w:pPr>
            <w:r>
              <w:rPr>
                <w:sz w:val="20"/>
                <w:szCs w:val="20"/>
              </w:rPr>
              <w:lastRenderedPageBreak/>
              <w:t>Teaching Team – TBD</w:t>
            </w:r>
          </w:p>
        </w:tc>
        <w:tc>
          <w:tcPr>
            <w:tcW w:w="2198" w:type="dxa"/>
            <w:shd w:val="clear" w:color="auto" w:fill="auto"/>
            <w:tcMar>
              <w:top w:w="100" w:type="dxa"/>
              <w:left w:w="100" w:type="dxa"/>
              <w:bottom w:w="100" w:type="dxa"/>
              <w:right w:w="100" w:type="dxa"/>
            </w:tcMar>
          </w:tcPr>
          <w:p w14:paraId="0253D851" w14:textId="4F33A2D8" w:rsidR="001F2929" w:rsidRDefault="0063431A" w:rsidP="001F2929">
            <w:pPr>
              <w:spacing w:after="120" w:line="240" w:lineRule="auto"/>
              <w:rPr>
                <w:sz w:val="20"/>
                <w:szCs w:val="20"/>
              </w:rPr>
            </w:pPr>
            <w:r>
              <w:rPr>
                <w:sz w:val="20"/>
                <w:szCs w:val="20"/>
              </w:rPr>
              <w:t>[</w:t>
            </w:r>
            <w:r w:rsidR="001F2929">
              <w:rPr>
                <w:sz w:val="20"/>
                <w:szCs w:val="20"/>
              </w:rPr>
              <w:t>Josh Stein 2013 and 2015 articles from the LL and T perspectives.</w:t>
            </w:r>
            <w:r>
              <w:rPr>
                <w:sz w:val="20"/>
                <w:szCs w:val="20"/>
              </w:rPr>
              <w:t>]</w:t>
            </w:r>
          </w:p>
          <w:p w14:paraId="659E44A2" w14:textId="2CB51650" w:rsidR="001F2929" w:rsidRDefault="0063431A" w:rsidP="001F2929">
            <w:pPr>
              <w:spacing w:after="120" w:line="240" w:lineRule="auto"/>
              <w:rPr>
                <w:sz w:val="20"/>
                <w:szCs w:val="20"/>
              </w:rPr>
            </w:pPr>
            <w:r>
              <w:rPr>
                <w:sz w:val="20"/>
                <w:szCs w:val="20"/>
              </w:rPr>
              <w:t>[</w:t>
            </w:r>
            <w:r w:rsidR="001F2929">
              <w:rPr>
                <w:sz w:val="20"/>
                <w:szCs w:val="20"/>
              </w:rPr>
              <w:t xml:space="preserve">Raymond Truitt </w:t>
            </w:r>
            <w:r>
              <w:rPr>
                <w:sz w:val="20"/>
                <w:szCs w:val="20"/>
              </w:rPr>
              <w:t>ACREL article</w:t>
            </w:r>
            <w:r w:rsidR="007A54A9">
              <w:rPr>
                <w:sz w:val="20"/>
                <w:szCs w:val="20"/>
              </w:rPr>
              <w:t xml:space="preserve"> on leasing issues.</w:t>
            </w:r>
            <w:r w:rsidR="001F2929">
              <w:rPr>
                <w:sz w:val="20"/>
                <w:szCs w:val="20"/>
              </w:rPr>
              <w:t>]</w:t>
            </w:r>
          </w:p>
          <w:p w14:paraId="03BBF750" w14:textId="77777777" w:rsidR="001F2929" w:rsidRDefault="001F2929" w:rsidP="001F2929">
            <w:pPr>
              <w:spacing w:after="120" w:line="240" w:lineRule="auto"/>
              <w:rPr>
                <w:sz w:val="20"/>
                <w:szCs w:val="20"/>
              </w:rPr>
            </w:pPr>
          </w:p>
          <w:p w14:paraId="5D0B773A" w14:textId="77777777" w:rsidR="001F2929" w:rsidRDefault="001F2929" w:rsidP="001F2929">
            <w:pPr>
              <w:spacing w:after="120" w:line="240" w:lineRule="auto"/>
              <w:rPr>
                <w:sz w:val="20"/>
                <w:szCs w:val="20"/>
              </w:rPr>
            </w:pPr>
          </w:p>
        </w:tc>
      </w:tr>
      <w:tr w:rsidR="001F2929" w14:paraId="0EB8B721" w14:textId="77777777" w:rsidTr="00657390">
        <w:trPr>
          <w:trHeight w:val="316"/>
        </w:trPr>
        <w:tc>
          <w:tcPr>
            <w:tcW w:w="805" w:type="dxa"/>
            <w:shd w:val="clear" w:color="auto" w:fill="auto"/>
            <w:tcMar>
              <w:top w:w="100" w:type="dxa"/>
              <w:left w:w="100" w:type="dxa"/>
              <w:bottom w:w="100" w:type="dxa"/>
              <w:right w:w="100" w:type="dxa"/>
            </w:tcMar>
          </w:tcPr>
          <w:p w14:paraId="730F652B" w14:textId="77777777" w:rsidR="001F2929" w:rsidRDefault="001F2929" w:rsidP="001F2929">
            <w:pPr>
              <w:spacing w:after="120" w:line="240" w:lineRule="auto"/>
              <w:ind w:left="340"/>
              <w:rPr>
                <w:sz w:val="20"/>
                <w:szCs w:val="20"/>
              </w:rPr>
            </w:pPr>
            <w:r>
              <w:rPr>
                <w:sz w:val="20"/>
                <w:szCs w:val="20"/>
              </w:rPr>
              <w:t>7.</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30A904EE" w14:textId="3D4C4B68" w:rsidR="001F2929" w:rsidRDefault="008A53D8" w:rsidP="001F2929">
            <w:pPr>
              <w:spacing w:after="120" w:line="240" w:lineRule="auto"/>
              <w:rPr>
                <w:sz w:val="20"/>
                <w:szCs w:val="20"/>
              </w:rPr>
            </w:pPr>
            <w:r>
              <w:rPr>
                <w:sz w:val="20"/>
                <w:szCs w:val="20"/>
              </w:rPr>
              <w:t>09</w:t>
            </w:r>
            <w:r w:rsidR="00657390">
              <w:rPr>
                <w:sz w:val="20"/>
                <w:szCs w:val="20"/>
              </w:rPr>
              <w:t>/</w:t>
            </w:r>
            <w:r>
              <w:rPr>
                <w:sz w:val="20"/>
                <w:szCs w:val="20"/>
              </w:rPr>
              <w:t>2</w:t>
            </w:r>
            <w:r w:rsidR="0033083E">
              <w:rPr>
                <w:sz w:val="20"/>
                <w:szCs w:val="20"/>
              </w:rPr>
              <w:t>6</w:t>
            </w:r>
            <w:r w:rsidR="00657390">
              <w:rPr>
                <w:sz w:val="20"/>
                <w:szCs w:val="20"/>
              </w:rPr>
              <w:t>/22</w:t>
            </w:r>
          </w:p>
        </w:tc>
        <w:tc>
          <w:tcPr>
            <w:tcW w:w="1739" w:type="dxa"/>
            <w:shd w:val="clear" w:color="auto" w:fill="auto"/>
            <w:tcMar>
              <w:top w:w="100" w:type="dxa"/>
              <w:left w:w="100" w:type="dxa"/>
              <w:bottom w:w="100" w:type="dxa"/>
              <w:right w:w="100" w:type="dxa"/>
            </w:tcMar>
          </w:tcPr>
          <w:p w14:paraId="5F2EDDEC" w14:textId="77777777" w:rsidR="001F2929" w:rsidRDefault="001F2929" w:rsidP="001F2929">
            <w:pPr>
              <w:spacing w:after="120" w:line="240" w:lineRule="auto"/>
              <w:rPr>
                <w:sz w:val="20"/>
                <w:szCs w:val="20"/>
              </w:rPr>
            </w:pPr>
            <w:r>
              <w:rPr>
                <w:sz w:val="20"/>
                <w:szCs w:val="20"/>
              </w:rPr>
              <w:t>Space Leases (Part II)</w:t>
            </w:r>
          </w:p>
          <w:p w14:paraId="2404A12B" w14:textId="77777777" w:rsidR="001F2929" w:rsidRDefault="001F2929" w:rsidP="001F2929">
            <w:pPr>
              <w:spacing w:after="120" w:line="240" w:lineRule="auto"/>
              <w:rPr>
                <w:sz w:val="20"/>
                <w:szCs w:val="20"/>
              </w:rPr>
            </w:pPr>
          </w:p>
          <w:p w14:paraId="60A7C0D1" w14:textId="77777777" w:rsidR="001F2929" w:rsidRDefault="001F2929" w:rsidP="001F2929">
            <w:pPr>
              <w:spacing w:after="120" w:line="240" w:lineRule="auto"/>
              <w:rPr>
                <w:sz w:val="20"/>
                <w:szCs w:val="20"/>
                <w:highlight w:val="yellow"/>
              </w:rPr>
            </w:pPr>
          </w:p>
        </w:tc>
        <w:tc>
          <w:tcPr>
            <w:tcW w:w="2941" w:type="dxa"/>
            <w:shd w:val="clear" w:color="auto" w:fill="auto"/>
            <w:tcMar>
              <w:top w:w="100" w:type="dxa"/>
              <w:left w:w="100" w:type="dxa"/>
              <w:bottom w:w="100" w:type="dxa"/>
              <w:right w:w="100" w:type="dxa"/>
            </w:tcMar>
          </w:tcPr>
          <w:p w14:paraId="1E9CF5BC" w14:textId="77777777" w:rsidR="001F2929" w:rsidRDefault="001F2929" w:rsidP="001F2929">
            <w:pPr>
              <w:spacing w:after="120" w:line="240" w:lineRule="auto"/>
              <w:rPr>
                <w:sz w:val="20"/>
                <w:szCs w:val="20"/>
              </w:rPr>
            </w:pPr>
            <w:r>
              <w:rPr>
                <w:sz w:val="20"/>
                <w:szCs w:val="20"/>
              </w:rPr>
              <w:t>Lecture/Discussion [Development Leasing/Ground Leases]</w:t>
            </w:r>
          </w:p>
          <w:p w14:paraId="068BDEAE" w14:textId="77777777" w:rsidR="001F2929" w:rsidRDefault="001F2929" w:rsidP="001F2929">
            <w:pPr>
              <w:spacing w:after="120" w:line="240" w:lineRule="auto"/>
              <w:rPr>
                <w:sz w:val="20"/>
                <w:szCs w:val="20"/>
              </w:rPr>
            </w:pPr>
            <w:r>
              <w:rPr>
                <w:sz w:val="20"/>
                <w:szCs w:val="20"/>
              </w:rPr>
              <w:t xml:space="preserve"> </w:t>
            </w:r>
          </w:p>
          <w:p w14:paraId="3EEA6139" w14:textId="77777777" w:rsidR="001F2929" w:rsidRDefault="001F2929" w:rsidP="001F2929">
            <w:pPr>
              <w:spacing w:after="120" w:line="240" w:lineRule="auto"/>
              <w:rPr>
                <w:sz w:val="20"/>
                <w:szCs w:val="20"/>
              </w:rPr>
            </w:pPr>
            <w:r>
              <w:rPr>
                <w:sz w:val="20"/>
                <w:szCs w:val="20"/>
              </w:rPr>
              <w:t xml:space="preserve"> </w:t>
            </w:r>
          </w:p>
          <w:p w14:paraId="40A0A165" w14:textId="77777777" w:rsidR="001F2929" w:rsidRDefault="001F2929" w:rsidP="001F2929">
            <w:pPr>
              <w:spacing w:after="120" w:line="240" w:lineRule="auto"/>
              <w:rPr>
                <w:sz w:val="20"/>
                <w:szCs w:val="20"/>
              </w:rPr>
            </w:pPr>
          </w:p>
          <w:p w14:paraId="6D5C89CA"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6D696CC9" w14:textId="77777777" w:rsidR="00F165A0" w:rsidRDefault="00F165A0" w:rsidP="00F165A0">
            <w:pPr>
              <w:spacing w:after="120" w:line="240" w:lineRule="auto"/>
              <w:rPr>
                <w:sz w:val="20"/>
                <w:szCs w:val="20"/>
              </w:rPr>
            </w:pPr>
            <w:r>
              <w:rPr>
                <w:sz w:val="20"/>
                <w:szCs w:val="20"/>
              </w:rPr>
              <w:t>Teaching Team - TBD</w:t>
            </w:r>
          </w:p>
          <w:p w14:paraId="121EEC04" w14:textId="115F8FAB" w:rsidR="001F2929" w:rsidRDefault="00110C3E" w:rsidP="001F2929">
            <w:pPr>
              <w:spacing w:after="120" w:line="240" w:lineRule="auto"/>
              <w:rPr>
                <w:sz w:val="20"/>
                <w:szCs w:val="20"/>
              </w:rPr>
            </w:pPr>
            <w:r>
              <w:rPr>
                <w:sz w:val="20"/>
                <w:szCs w:val="20"/>
              </w:rPr>
              <w:t xml:space="preserve">Guest: </w:t>
            </w:r>
            <w:r w:rsidR="001F2929">
              <w:rPr>
                <w:sz w:val="20"/>
                <w:szCs w:val="20"/>
              </w:rPr>
              <w:t xml:space="preserve">Rob Sorin </w:t>
            </w:r>
            <w:r>
              <w:rPr>
                <w:sz w:val="20"/>
                <w:szCs w:val="20"/>
              </w:rPr>
              <w:t>–</w:t>
            </w:r>
            <w:r w:rsidR="001F2929">
              <w:rPr>
                <w:sz w:val="20"/>
                <w:szCs w:val="20"/>
              </w:rPr>
              <w:t xml:space="preserve"> FF</w:t>
            </w:r>
          </w:p>
        </w:tc>
        <w:tc>
          <w:tcPr>
            <w:tcW w:w="2198" w:type="dxa"/>
            <w:shd w:val="clear" w:color="auto" w:fill="auto"/>
            <w:tcMar>
              <w:top w:w="100" w:type="dxa"/>
              <w:left w:w="100" w:type="dxa"/>
              <w:bottom w:w="100" w:type="dxa"/>
              <w:right w:w="100" w:type="dxa"/>
            </w:tcMar>
          </w:tcPr>
          <w:p w14:paraId="47512301" w14:textId="77777777" w:rsidR="001F2929" w:rsidRDefault="001F2929" w:rsidP="001F2929">
            <w:pPr>
              <w:spacing w:after="120" w:line="240" w:lineRule="auto"/>
              <w:rPr>
                <w:sz w:val="20"/>
                <w:szCs w:val="20"/>
              </w:rPr>
            </w:pPr>
            <w:r>
              <w:rPr>
                <w:sz w:val="20"/>
                <w:szCs w:val="20"/>
              </w:rPr>
              <w:t>[KH to discuss with RS]</w:t>
            </w:r>
          </w:p>
        </w:tc>
      </w:tr>
      <w:tr w:rsidR="001F2929" w14:paraId="4EE58C4D" w14:textId="77777777" w:rsidTr="00657390">
        <w:trPr>
          <w:trHeight w:val="316"/>
        </w:trPr>
        <w:tc>
          <w:tcPr>
            <w:tcW w:w="805" w:type="dxa"/>
            <w:shd w:val="clear" w:color="auto" w:fill="auto"/>
            <w:tcMar>
              <w:top w:w="100" w:type="dxa"/>
              <w:left w:w="100" w:type="dxa"/>
              <w:bottom w:w="100" w:type="dxa"/>
              <w:right w:w="100" w:type="dxa"/>
            </w:tcMar>
          </w:tcPr>
          <w:p w14:paraId="5F5637B1" w14:textId="77777777" w:rsidR="001F2929" w:rsidRDefault="001F2929" w:rsidP="001F2929">
            <w:pPr>
              <w:spacing w:after="120" w:line="240" w:lineRule="auto"/>
              <w:ind w:left="340"/>
              <w:rPr>
                <w:sz w:val="20"/>
                <w:szCs w:val="20"/>
              </w:rPr>
            </w:pPr>
            <w:r>
              <w:rPr>
                <w:sz w:val="20"/>
                <w:szCs w:val="20"/>
              </w:rPr>
              <w:t>8.</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09A35ED1" w14:textId="16781897" w:rsidR="001F2929" w:rsidRDefault="008A53D8" w:rsidP="001F2929">
            <w:pPr>
              <w:spacing w:after="120" w:line="240" w:lineRule="auto"/>
              <w:rPr>
                <w:sz w:val="20"/>
                <w:szCs w:val="20"/>
              </w:rPr>
            </w:pPr>
            <w:r>
              <w:rPr>
                <w:sz w:val="20"/>
                <w:szCs w:val="20"/>
              </w:rPr>
              <w:t>09</w:t>
            </w:r>
            <w:r w:rsidR="00657390">
              <w:rPr>
                <w:sz w:val="20"/>
                <w:szCs w:val="20"/>
              </w:rPr>
              <w:t>/</w:t>
            </w:r>
            <w:r>
              <w:rPr>
                <w:sz w:val="20"/>
                <w:szCs w:val="20"/>
              </w:rPr>
              <w:t>2</w:t>
            </w:r>
            <w:r w:rsidR="0033083E">
              <w:rPr>
                <w:sz w:val="20"/>
                <w:szCs w:val="20"/>
              </w:rPr>
              <w:t>8</w:t>
            </w:r>
            <w:r w:rsidR="00657390">
              <w:rPr>
                <w:sz w:val="20"/>
                <w:szCs w:val="20"/>
              </w:rPr>
              <w:t>/22</w:t>
            </w:r>
          </w:p>
        </w:tc>
        <w:tc>
          <w:tcPr>
            <w:tcW w:w="1739" w:type="dxa"/>
            <w:shd w:val="clear" w:color="auto" w:fill="auto"/>
            <w:tcMar>
              <w:top w:w="100" w:type="dxa"/>
              <w:left w:w="100" w:type="dxa"/>
              <w:bottom w:w="100" w:type="dxa"/>
              <w:right w:w="100" w:type="dxa"/>
            </w:tcMar>
          </w:tcPr>
          <w:p w14:paraId="5B791F69" w14:textId="77777777" w:rsidR="001F2929" w:rsidRDefault="001F2929" w:rsidP="001F2929">
            <w:pPr>
              <w:spacing w:after="120" w:line="240" w:lineRule="auto"/>
              <w:rPr>
                <w:sz w:val="20"/>
                <w:szCs w:val="20"/>
              </w:rPr>
            </w:pPr>
            <w:r>
              <w:rPr>
                <w:sz w:val="20"/>
                <w:szCs w:val="20"/>
              </w:rPr>
              <w:t xml:space="preserve">Space Leases (Part III) </w:t>
            </w:r>
          </w:p>
        </w:tc>
        <w:tc>
          <w:tcPr>
            <w:tcW w:w="2941" w:type="dxa"/>
            <w:shd w:val="clear" w:color="auto" w:fill="auto"/>
            <w:tcMar>
              <w:top w:w="100" w:type="dxa"/>
              <w:left w:w="100" w:type="dxa"/>
              <w:bottom w:w="100" w:type="dxa"/>
              <w:right w:w="100" w:type="dxa"/>
            </w:tcMar>
          </w:tcPr>
          <w:p w14:paraId="50B6F4C8" w14:textId="77777777" w:rsidR="001F2929" w:rsidRDefault="001F2929" w:rsidP="001F2929">
            <w:pPr>
              <w:spacing w:after="120" w:line="240" w:lineRule="auto"/>
              <w:rPr>
                <w:sz w:val="20"/>
                <w:szCs w:val="20"/>
              </w:rPr>
            </w:pPr>
            <w:r>
              <w:rPr>
                <w:sz w:val="20"/>
                <w:szCs w:val="20"/>
              </w:rPr>
              <w:t>Space Leases as Transaction Drivers</w:t>
            </w:r>
          </w:p>
          <w:p w14:paraId="15D97D3E" w14:textId="77777777" w:rsidR="001F2929" w:rsidRDefault="001F2929" w:rsidP="001F2929">
            <w:pPr>
              <w:spacing w:after="120" w:line="240" w:lineRule="auto"/>
              <w:rPr>
                <w:sz w:val="20"/>
                <w:szCs w:val="20"/>
              </w:rPr>
            </w:pPr>
            <w:r>
              <w:rPr>
                <w:sz w:val="20"/>
                <w:szCs w:val="20"/>
              </w:rPr>
              <w:t xml:space="preserve"> </w:t>
            </w:r>
          </w:p>
          <w:p w14:paraId="53A66C2B"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0481BB20" w14:textId="77777777" w:rsidR="00F165A0" w:rsidRDefault="00F165A0" w:rsidP="00F165A0">
            <w:pPr>
              <w:spacing w:after="120" w:line="240" w:lineRule="auto"/>
              <w:rPr>
                <w:sz w:val="20"/>
                <w:szCs w:val="20"/>
              </w:rPr>
            </w:pPr>
            <w:r>
              <w:rPr>
                <w:sz w:val="20"/>
                <w:szCs w:val="20"/>
              </w:rPr>
              <w:t>Teaching Team - TBD</w:t>
            </w:r>
          </w:p>
          <w:p w14:paraId="2FDE76D6" w14:textId="77777777" w:rsidR="00F165A0" w:rsidRDefault="00F165A0" w:rsidP="001F2929">
            <w:pPr>
              <w:spacing w:after="120" w:line="240" w:lineRule="auto"/>
              <w:rPr>
                <w:sz w:val="20"/>
                <w:szCs w:val="20"/>
              </w:rPr>
            </w:pPr>
          </w:p>
          <w:p w14:paraId="329093C0" w14:textId="007F54A2" w:rsidR="001F2929" w:rsidRDefault="00110C3E" w:rsidP="001F2929">
            <w:pPr>
              <w:spacing w:after="120" w:line="240" w:lineRule="auto"/>
              <w:rPr>
                <w:sz w:val="20"/>
                <w:szCs w:val="20"/>
              </w:rPr>
            </w:pPr>
            <w:r>
              <w:rPr>
                <w:sz w:val="20"/>
                <w:szCs w:val="20"/>
              </w:rPr>
              <w:t xml:space="preserve">Guest: </w:t>
            </w:r>
            <w:r w:rsidR="001F2929">
              <w:rPr>
                <w:sz w:val="20"/>
                <w:szCs w:val="20"/>
              </w:rPr>
              <w:t>Glen Weiss, Vornado</w:t>
            </w:r>
          </w:p>
          <w:p w14:paraId="6F80F654" w14:textId="77777777" w:rsidR="001F2929" w:rsidRDefault="001F2929" w:rsidP="001F2929">
            <w:pPr>
              <w:spacing w:after="120" w:line="240" w:lineRule="auto"/>
              <w:rPr>
                <w:sz w:val="20"/>
                <w:szCs w:val="20"/>
              </w:rPr>
            </w:pPr>
            <w:r>
              <w:rPr>
                <w:sz w:val="20"/>
                <w:szCs w:val="20"/>
              </w:rPr>
              <w:t xml:space="preserve"> </w:t>
            </w:r>
          </w:p>
          <w:p w14:paraId="4176DC97" w14:textId="77777777" w:rsidR="001F2929" w:rsidRDefault="001F2929" w:rsidP="001F2929">
            <w:pPr>
              <w:spacing w:after="120" w:line="240" w:lineRule="auto"/>
              <w:rPr>
                <w:sz w:val="20"/>
                <w:szCs w:val="20"/>
              </w:rPr>
            </w:pPr>
            <w:r>
              <w:rPr>
                <w:sz w:val="20"/>
                <w:szCs w:val="20"/>
              </w:rPr>
              <w:t xml:space="preserve"> </w:t>
            </w:r>
          </w:p>
        </w:tc>
        <w:tc>
          <w:tcPr>
            <w:tcW w:w="2198" w:type="dxa"/>
            <w:shd w:val="clear" w:color="auto" w:fill="auto"/>
            <w:tcMar>
              <w:top w:w="100" w:type="dxa"/>
              <w:left w:w="100" w:type="dxa"/>
              <w:bottom w:w="100" w:type="dxa"/>
              <w:right w:w="100" w:type="dxa"/>
            </w:tcMar>
          </w:tcPr>
          <w:p w14:paraId="07F9723D" w14:textId="77777777" w:rsidR="001F2929" w:rsidRDefault="001F2929" w:rsidP="001F2929">
            <w:pPr>
              <w:spacing w:after="120" w:line="240" w:lineRule="auto"/>
              <w:rPr>
                <w:sz w:val="20"/>
                <w:szCs w:val="20"/>
              </w:rPr>
            </w:pPr>
            <w:r>
              <w:rPr>
                <w:b/>
                <w:sz w:val="20"/>
                <w:szCs w:val="20"/>
              </w:rPr>
              <w:t xml:space="preserve">Required Preparation: </w:t>
            </w:r>
            <w:r>
              <w:rPr>
                <w:sz w:val="20"/>
                <w:szCs w:val="20"/>
              </w:rPr>
              <w:t>1290 Avenue of the Americas (2007 purchase and property transformation; term sheet to be distributed week prior)</w:t>
            </w:r>
          </w:p>
          <w:p w14:paraId="07A0386C" w14:textId="77777777" w:rsidR="001F2929" w:rsidRDefault="001F2929" w:rsidP="001F2929">
            <w:pPr>
              <w:spacing w:after="120" w:line="240" w:lineRule="auto"/>
              <w:rPr>
                <w:sz w:val="20"/>
                <w:szCs w:val="20"/>
              </w:rPr>
            </w:pPr>
            <w:r>
              <w:rPr>
                <w:sz w:val="20"/>
                <w:szCs w:val="20"/>
              </w:rPr>
              <w:t xml:space="preserve"> </w:t>
            </w:r>
          </w:p>
          <w:p w14:paraId="28A14BCC" w14:textId="77777777" w:rsidR="001F2929" w:rsidRDefault="001F2929" w:rsidP="001F2929">
            <w:pPr>
              <w:spacing w:after="120" w:line="240" w:lineRule="auto"/>
              <w:rPr>
                <w:sz w:val="20"/>
                <w:szCs w:val="20"/>
              </w:rPr>
            </w:pPr>
            <w:r>
              <w:rPr>
                <w:sz w:val="20"/>
                <w:szCs w:val="20"/>
              </w:rPr>
              <w:t xml:space="preserve">David L. Hoffman, Jr. “Loss factors in New York City commercial market, </w:t>
            </w:r>
            <w:r>
              <w:rPr>
                <w:i/>
                <w:sz w:val="20"/>
                <w:szCs w:val="20"/>
              </w:rPr>
              <w:t>Real Estate Weekly</w:t>
            </w:r>
            <w:r>
              <w:rPr>
                <w:sz w:val="20"/>
                <w:szCs w:val="20"/>
              </w:rPr>
              <w:t>, August 2, 2006 (3 pages).</w:t>
            </w:r>
          </w:p>
        </w:tc>
      </w:tr>
      <w:tr w:rsidR="001F2929" w14:paraId="7B72405A" w14:textId="77777777" w:rsidTr="00657390">
        <w:trPr>
          <w:trHeight w:val="316"/>
        </w:trPr>
        <w:tc>
          <w:tcPr>
            <w:tcW w:w="805" w:type="dxa"/>
            <w:shd w:val="clear" w:color="auto" w:fill="auto"/>
            <w:tcMar>
              <w:top w:w="100" w:type="dxa"/>
              <w:left w:w="100" w:type="dxa"/>
              <w:bottom w:w="100" w:type="dxa"/>
              <w:right w:w="100" w:type="dxa"/>
            </w:tcMar>
          </w:tcPr>
          <w:p w14:paraId="574452D8" w14:textId="77777777" w:rsidR="001F2929" w:rsidRDefault="001F2929" w:rsidP="001F2929">
            <w:pPr>
              <w:spacing w:after="120" w:line="240" w:lineRule="auto"/>
              <w:ind w:left="340"/>
              <w:rPr>
                <w:sz w:val="20"/>
                <w:szCs w:val="20"/>
              </w:rPr>
            </w:pPr>
            <w:r>
              <w:rPr>
                <w:sz w:val="20"/>
                <w:szCs w:val="20"/>
              </w:rPr>
              <w:t>9.</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732AFF62" w14:textId="6F01C12A" w:rsidR="001F2929" w:rsidRDefault="00657390" w:rsidP="001F2929">
            <w:pPr>
              <w:spacing w:after="120" w:line="240" w:lineRule="auto"/>
              <w:rPr>
                <w:sz w:val="20"/>
                <w:szCs w:val="20"/>
              </w:rPr>
            </w:pPr>
            <w:r>
              <w:rPr>
                <w:sz w:val="20"/>
                <w:szCs w:val="20"/>
              </w:rPr>
              <w:t>10/</w:t>
            </w:r>
            <w:r w:rsidR="008A53D8">
              <w:rPr>
                <w:sz w:val="20"/>
                <w:szCs w:val="20"/>
              </w:rPr>
              <w:t>0</w:t>
            </w:r>
            <w:r w:rsidR="0033083E">
              <w:rPr>
                <w:sz w:val="20"/>
                <w:szCs w:val="20"/>
              </w:rPr>
              <w:t>3</w:t>
            </w:r>
            <w:r>
              <w:rPr>
                <w:sz w:val="20"/>
                <w:szCs w:val="20"/>
              </w:rPr>
              <w:t>/22</w:t>
            </w:r>
          </w:p>
        </w:tc>
        <w:tc>
          <w:tcPr>
            <w:tcW w:w="1739" w:type="dxa"/>
            <w:shd w:val="clear" w:color="auto" w:fill="auto"/>
            <w:tcMar>
              <w:top w:w="100" w:type="dxa"/>
              <w:left w:w="100" w:type="dxa"/>
              <w:bottom w:w="100" w:type="dxa"/>
              <w:right w:w="100" w:type="dxa"/>
            </w:tcMar>
          </w:tcPr>
          <w:p w14:paraId="5394476A" w14:textId="77777777" w:rsidR="001F2929" w:rsidRDefault="001F2929" w:rsidP="001F2929">
            <w:pPr>
              <w:spacing w:after="120" w:line="240" w:lineRule="auto"/>
              <w:rPr>
                <w:sz w:val="20"/>
                <w:szCs w:val="20"/>
              </w:rPr>
            </w:pPr>
            <w:r>
              <w:rPr>
                <w:sz w:val="20"/>
                <w:szCs w:val="20"/>
              </w:rPr>
              <w:t>Development and Zoning</w:t>
            </w:r>
          </w:p>
          <w:p w14:paraId="7A848E3D" w14:textId="77777777" w:rsidR="001F2929" w:rsidRDefault="001F2929" w:rsidP="001F2929">
            <w:pPr>
              <w:spacing w:after="120" w:line="240" w:lineRule="auto"/>
              <w:rPr>
                <w:sz w:val="20"/>
                <w:szCs w:val="20"/>
              </w:rPr>
            </w:pPr>
            <w:r>
              <w:rPr>
                <w:sz w:val="20"/>
                <w:szCs w:val="20"/>
              </w:rPr>
              <w:t xml:space="preserve"> </w:t>
            </w:r>
          </w:p>
        </w:tc>
        <w:tc>
          <w:tcPr>
            <w:tcW w:w="2941" w:type="dxa"/>
            <w:shd w:val="clear" w:color="auto" w:fill="auto"/>
            <w:tcMar>
              <w:top w:w="100" w:type="dxa"/>
              <w:left w:w="100" w:type="dxa"/>
              <w:bottom w:w="100" w:type="dxa"/>
              <w:right w:w="100" w:type="dxa"/>
            </w:tcMar>
          </w:tcPr>
          <w:p w14:paraId="4A51A71B" w14:textId="77777777" w:rsidR="001F2929" w:rsidRDefault="001F2929" w:rsidP="001F2929">
            <w:pPr>
              <w:spacing w:after="120" w:line="240" w:lineRule="auto"/>
              <w:rPr>
                <w:sz w:val="20"/>
                <w:szCs w:val="20"/>
              </w:rPr>
            </w:pPr>
            <w:r>
              <w:rPr>
                <w:sz w:val="20"/>
                <w:szCs w:val="20"/>
                <w:u w:val="single"/>
              </w:rPr>
              <w:t>Case Discussion</w:t>
            </w:r>
            <w:r>
              <w:rPr>
                <w:sz w:val="20"/>
                <w:szCs w:val="20"/>
              </w:rPr>
              <w:t xml:space="preserve">: </w:t>
            </w:r>
            <w:r>
              <w:rPr>
                <w:i/>
                <w:sz w:val="20"/>
                <w:szCs w:val="20"/>
              </w:rPr>
              <w:t>SoHo Loft Building</w:t>
            </w:r>
            <w:r>
              <w:rPr>
                <w:sz w:val="20"/>
                <w:szCs w:val="20"/>
              </w:rPr>
              <w:t xml:space="preserve"> (30 min)</w:t>
            </w:r>
          </w:p>
          <w:p w14:paraId="398494D8" w14:textId="77777777" w:rsidR="001F2929" w:rsidRDefault="001F2929" w:rsidP="001F2929">
            <w:pPr>
              <w:spacing w:after="120" w:line="240" w:lineRule="auto"/>
              <w:rPr>
                <w:i/>
                <w:sz w:val="20"/>
                <w:szCs w:val="20"/>
              </w:rPr>
            </w:pPr>
            <w:r>
              <w:rPr>
                <w:i/>
                <w:sz w:val="20"/>
                <w:szCs w:val="20"/>
              </w:rPr>
              <w:t xml:space="preserve"> </w:t>
            </w:r>
          </w:p>
          <w:p w14:paraId="2E4EFABC" w14:textId="77777777" w:rsidR="001F2929" w:rsidRDefault="001F2929" w:rsidP="001F2929">
            <w:pPr>
              <w:spacing w:after="120" w:line="240" w:lineRule="auto"/>
              <w:rPr>
                <w:sz w:val="20"/>
                <w:szCs w:val="20"/>
              </w:rPr>
            </w:pPr>
            <w:r>
              <w:rPr>
                <w:sz w:val="20"/>
                <w:szCs w:val="20"/>
              </w:rPr>
              <w:t>Overview of Zoning and Development (1 hour)</w:t>
            </w:r>
          </w:p>
          <w:p w14:paraId="26F5D717" w14:textId="77777777" w:rsidR="001F2929" w:rsidRDefault="001F2929" w:rsidP="001F2929">
            <w:pPr>
              <w:spacing w:after="120" w:line="240" w:lineRule="auto"/>
              <w:rPr>
                <w:i/>
                <w:sz w:val="20"/>
                <w:szCs w:val="20"/>
              </w:rPr>
            </w:pPr>
            <w:r>
              <w:rPr>
                <w:i/>
                <w:sz w:val="20"/>
                <w:szCs w:val="20"/>
              </w:rPr>
              <w:t xml:space="preserve"> </w:t>
            </w:r>
          </w:p>
          <w:p w14:paraId="40494A33"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56B04CE2" w14:textId="3DA457DE" w:rsidR="001F2929" w:rsidRDefault="00F165A0" w:rsidP="001F2929">
            <w:pPr>
              <w:spacing w:after="120" w:line="240" w:lineRule="auto"/>
              <w:rPr>
                <w:sz w:val="20"/>
                <w:szCs w:val="20"/>
              </w:rPr>
            </w:pPr>
            <w:r>
              <w:rPr>
                <w:sz w:val="20"/>
                <w:szCs w:val="20"/>
              </w:rPr>
              <w:t xml:space="preserve">Teaching Team / </w:t>
            </w:r>
            <w:r w:rsidR="001F2929">
              <w:rPr>
                <w:sz w:val="20"/>
                <w:szCs w:val="20"/>
              </w:rPr>
              <w:t>Case Discussion:  Holdridge</w:t>
            </w:r>
          </w:p>
          <w:p w14:paraId="44826972" w14:textId="77777777" w:rsidR="001F2929" w:rsidRDefault="001F2929" w:rsidP="001F2929">
            <w:pPr>
              <w:spacing w:after="120" w:line="240" w:lineRule="auto"/>
              <w:rPr>
                <w:sz w:val="20"/>
                <w:szCs w:val="20"/>
                <w:u w:val="single"/>
              </w:rPr>
            </w:pPr>
            <w:r>
              <w:rPr>
                <w:sz w:val="20"/>
                <w:szCs w:val="20"/>
                <w:u w:val="single"/>
              </w:rPr>
              <w:t xml:space="preserve"> </w:t>
            </w:r>
          </w:p>
          <w:p w14:paraId="5A14111B" w14:textId="77777777" w:rsidR="001F2929" w:rsidRDefault="001F2929" w:rsidP="001F2929">
            <w:pPr>
              <w:spacing w:after="120" w:line="240" w:lineRule="auto"/>
              <w:rPr>
                <w:sz w:val="20"/>
                <w:szCs w:val="20"/>
                <w:u w:val="single"/>
              </w:rPr>
            </w:pPr>
            <w:r>
              <w:rPr>
                <w:sz w:val="20"/>
                <w:szCs w:val="20"/>
                <w:u w:val="single"/>
              </w:rPr>
              <w:t xml:space="preserve"> </w:t>
            </w:r>
          </w:p>
          <w:p w14:paraId="4EE118B7" w14:textId="0B46BE63" w:rsidR="001F2929" w:rsidRDefault="001F2929" w:rsidP="001F2929">
            <w:pPr>
              <w:spacing w:after="120" w:line="240" w:lineRule="auto"/>
              <w:rPr>
                <w:sz w:val="20"/>
                <w:szCs w:val="20"/>
              </w:rPr>
            </w:pPr>
            <w:r w:rsidRPr="00110C3E">
              <w:rPr>
                <w:sz w:val="20"/>
                <w:szCs w:val="20"/>
              </w:rPr>
              <w:t>Guest</w:t>
            </w:r>
            <w:r>
              <w:rPr>
                <w:sz w:val="20"/>
                <w:szCs w:val="20"/>
              </w:rPr>
              <w:t>: Rich Monopoli, BXP</w:t>
            </w:r>
          </w:p>
        </w:tc>
        <w:tc>
          <w:tcPr>
            <w:tcW w:w="2198" w:type="dxa"/>
            <w:shd w:val="clear" w:color="auto" w:fill="auto"/>
            <w:tcMar>
              <w:top w:w="100" w:type="dxa"/>
              <w:left w:w="100" w:type="dxa"/>
              <w:bottom w:w="100" w:type="dxa"/>
              <w:right w:w="100" w:type="dxa"/>
            </w:tcMar>
          </w:tcPr>
          <w:p w14:paraId="2C7E1181" w14:textId="659D03A8" w:rsidR="001F2929" w:rsidRDefault="001F2929" w:rsidP="001F2929">
            <w:pPr>
              <w:spacing w:after="120" w:line="240" w:lineRule="auto"/>
              <w:rPr>
                <w:sz w:val="20"/>
                <w:szCs w:val="20"/>
              </w:rPr>
            </w:pPr>
            <w:r>
              <w:rPr>
                <w:sz w:val="20"/>
                <w:szCs w:val="20"/>
              </w:rPr>
              <w:t xml:space="preserve">Case Assignment </w:t>
            </w:r>
            <w:r w:rsidR="00F33DD8">
              <w:rPr>
                <w:sz w:val="20"/>
                <w:szCs w:val="20"/>
              </w:rPr>
              <w:t>1</w:t>
            </w:r>
          </w:p>
        </w:tc>
      </w:tr>
      <w:tr w:rsidR="001F2929" w14:paraId="7A8E4C71" w14:textId="77777777" w:rsidTr="00657390">
        <w:trPr>
          <w:trHeight w:val="316"/>
        </w:trPr>
        <w:tc>
          <w:tcPr>
            <w:tcW w:w="805" w:type="dxa"/>
            <w:shd w:val="clear" w:color="auto" w:fill="auto"/>
            <w:tcMar>
              <w:top w:w="100" w:type="dxa"/>
              <w:left w:w="100" w:type="dxa"/>
              <w:bottom w:w="100" w:type="dxa"/>
              <w:right w:w="100" w:type="dxa"/>
            </w:tcMar>
          </w:tcPr>
          <w:p w14:paraId="691BA944" w14:textId="77777777" w:rsidR="001F2929" w:rsidRDefault="001F2929" w:rsidP="001F2929">
            <w:pPr>
              <w:spacing w:after="120" w:line="240" w:lineRule="auto"/>
              <w:ind w:left="340"/>
              <w:rPr>
                <w:sz w:val="20"/>
                <w:szCs w:val="20"/>
              </w:rPr>
            </w:pPr>
            <w:r>
              <w:rPr>
                <w:sz w:val="20"/>
                <w:szCs w:val="20"/>
              </w:rPr>
              <w:t>10.</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6539772F" w14:textId="3EE72239" w:rsidR="001F2929" w:rsidRDefault="00657390" w:rsidP="001F2929">
            <w:pPr>
              <w:spacing w:after="120" w:line="240" w:lineRule="auto"/>
              <w:rPr>
                <w:sz w:val="20"/>
                <w:szCs w:val="20"/>
              </w:rPr>
            </w:pPr>
            <w:r>
              <w:rPr>
                <w:sz w:val="20"/>
                <w:szCs w:val="20"/>
              </w:rPr>
              <w:t>10/</w:t>
            </w:r>
            <w:r w:rsidR="008A53D8">
              <w:rPr>
                <w:sz w:val="20"/>
                <w:szCs w:val="20"/>
              </w:rPr>
              <w:t>0</w:t>
            </w:r>
            <w:r w:rsidR="0033083E">
              <w:rPr>
                <w:sz w:val="20"/>
                <w:szCs w:val="20"/>
              </w:rPr>
              <w:t>5</w:t>
            </w:r>
            <w:r>
              <w:rPr>
                <w:sz w:val="20"/>
                <w:szCs w:val="20"/>
              </w:rPr>
              <w:t>/22</w:t>
            </w:r>
          </w:p>
        </w:tc>
        <w:tc>
          <w:tcPr>
            <w:tcW w:w="1739" w:type="dxa"/>
            <w:shd w:val="clear" w:color="auto" w:fill="auto"/>
            <w:tcMar>
              <w:top w:w="100" w:type="dxa"/>
              <w:left w:w="100" w:type="dxa"/>
              <w:bottom w:w="100" w:type="dxa"/>
              <w:right w:w="100" w:type="dxa"/>
            </w:tcMar>
          </w:tcPr>
          <w:p w14:paraId="689E2BF9" w14:textId="0970B5F7" w:rsidR="001F2929" w:rsidRPr="00110C3E" w:rsidRDefault="001F2929" w:rsidP="001F2929">
            <w:pPr>
              <w:spacing w:after="120" w:line="240" w:lineRule="auto"/>
              <w:rPr>
                <w:sz w:val="20"/>
                <w:szCs w:val="20"/>
              </w:rPr>
            </w:pPr>
            <w:r w:rsidRPr="00110C3E">
              <w:rPr>
                <w:sz w:val="20"/>
                <w:szCs w:val="20"/>
              </w:rPr>
              <w:t>Construction</w:t>
            </w:r>
          </w:p>
          <w:p w14:paraId="6DFE37D0" w14:textId="77777777" w:rsidR="00D97239" w:rsidRDefault="00D97239" w:rsidP="001F2929">
            <w:pPr>
              <w:spacing w:after="120" w:line="240" w:lineRule="auto"/>
              <w:rPr>
                <w:sz w:val="20"/>
                <w:szCs w:val="20"/>
              </w:rPr>
            </w:pPr>
          </w:p>
          <w:p w14:paraId="1709F0DC" w14:textId="1763E2BD" w:rsidR="00D97239" w:rsidRDefault="00D97239" w:rsidP="001F2929">
            <w:pPr>
              <w:spacing w:after="120" w:line="240" w:lineRule="auto"/>
              <w:rPr>
                <w:sz w:val="20"/>
                <w:szCs w:val="20"/>
              </w:rPr>
            </w:pPr>
          </w:p>
        </w:tc>
        <w:tc>
          <w:tcPr>
            <w:tcW w:w="2941" w:type="dxa"/>
            <w:shd w:val="clear" w:color="auto" w:fill="auto"/>
            <w:tcMar>
              <w:top w:w="100" w:type="dxa"/>
              <w:left w:w="100" w:type="dxa"/>
              <w:bottom w:w="100" w:type="dxa"/>
              <w:right w:w="100" w:type="dxa"/>
            </w:tcMar>
          </w:tcPr>
          <w:p w14:paraId="7369F5FF"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430F1BD1" w14:textId="64CBA7A7" w:rsidR="001F2929" w:rsidRDefault="001F2929" w:rsidP="001F2929">
            <w:pPr>
              <w:spacing w:after="120" w:line="240" w:lineRule="auto"/>
              <w:rPr>
                <w:sz w:val="20"/>
                <w:szCs w:val="20"/>
              </w:rPr>
            </w:pPr>
            <w:r>
              <w:rPr>
                <w:sz w:val="20"/>
                <w:szCs w:val="20"/>
              </w:rPr>
              <w:t>Teaching Team – TBD</w:t>
            </w:r>
          </w:p>
        </w:tc>
        <w:tc>
          <w:tcPr>
            <w:tcW w:w="2198" w:type="dxa"/>
            <w:shd w:val="clear" w:color="auto" w:fill="auto"/>
            <w:tcMar>
              <w:top w:w="100" w:type="dxa"/>
              <w:left w:w="100" w:type="dxa"/>
              <w:bottom w:w="100" w:type="dxa"/>
              <w:right w:w="100" w:type="dxa"/>
            </w:tcMar>
          </w:tcPr>
          <w:p w14:paraId="35AAF539" w14:textId="77777777" w:rsidR="001F2929" w:rsidRDefault="001F2929" w:rsidP="001F2929">
            <w:pPr>
              <w:spacing w:after="120" w:line="240" w:lineRule="auto"/>
              <w:rPr>
                <w:sz w:val="20"/>
                <w:szCs w:val="20"/>
              </w:rPr>
            </w:pPr>
            <w:r>
              <w:rPr>
                <w:sz w:val="20"/>
                <w:szCs w:val="20"/>
              </w:rPr>
              <w:t xml:space="preserve"> </w:t>
            </w:r>
          </w:p>
        </w:tc>
      </w:tr>
      <w:tr w:rsidR="001F2929" w14:paraId="61EA127F" w14:textId="77777777" w:rsidTr="00D97239">
        <w:trPr>
          <w:trHeight w:val="316"/>
        </w:trPr>
        <w:tc>
          <w:tcPr>
            <w:tcW w:w="10800" w:type="dxa"/>
            <w:gridSpan w:val="6"/>
            <w:shd w:val="clear" w:color="auto" w:fill="auto"/>
            <w:tcMar>
              <w:top w:w="100" w:type="dxa"/>
              <w:left w:w="100" w:type="dxa"/>
              <w:bottom w:w="100" w:type="dxa"/>
              <w:right w:w="100" w:type="dxa"/>
            </w:tcMar>
          </w:tcPr>
          <w:p w14:paraId="401788DB" w14:textId="77777777" w:rsidR="001F2929" w:rsidRDefault="001F2929" w:rsidP="001F2929">
            <w:pPr>
              <w:spacing w:after="120" w:line="240" w:lineRule="auto"/>
              <w:jc w:val="center"/>
              <w:rPr>
                <w:b/>
                <w:sz w:val="20"/>
                <w:szCs w:val="20"/>
              </w:rPr>
            </w:pPr>
            <w:r>
              <w:rPr>
                <w:b/>
                <w:sz w:val="20"/>
                <w:szCs w:val="20"/>
              </w:rPr>
              <w:t>PART II:  TAX AND FINANCING</w:t>
            </w:r>
          </w:p>
        </w:tc>
      </w:tr>
      <w:tr w:rsidR="001F2929" w14:paraId="3F2084E8" w14:textId="77777777" w:rsidTr="00657390">
        <w:trPr>
          <w:trHeight w:val="316"/>
        </w:trPr>
        <w:tc>
          <w:tcPr>
            <w:tcW w:w="805" w:type="dxa"/>
            <w:shd w:val="clear" w:color="auto" w:fill="auto"/>
            <w:tcMar>
              <w:top w:w="100" w:type="dxa"/>
              <w:left w:w="100" w:type="dxa"/>
              <w:bottom w:w="100" w:type="dxa"/>
              <w:right w:w="100" w:type="dxa"/>
            </w:tcMar>
          </w:tcPr>
          <w:p w14:paraId="6BD48347" w14:textId="77777777" w:rsidR="001F2929" w:rsidRDefault="001F2929" w:rsidP="001F2929">
            <w:pPr>
              <w:spacing w:after="120" w:line="240" w:lineRule="auto"/>
              <w:ind w:left="340"/>
              <w:rPr>
                <w:sz w:val="20"/>
                <w:szCs w:val="20"/>
              </w:rPr>
            </w:pPr>
            <w:r>
              <w:rPr>
                <w:sz w:val="20"/>
                <w:szCs w:val="20"/>
              </w:rPr>
              <w:t>11.</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52BD1F45" w14:textId="4F808D4B" w:rsidR="001F2929" w:rsidRDefault="00657390" w:rsidP="001F2929">
            <w:pPr>
              <w:spacing w:after="120" w:line="240" w:lineRule="auto"/>
              <w:rPr>
                <w:sz w:val="20"/>
                <w:szCs w:val="20"/>
              </w:rPr>
            </w:pPr>
            <w:r>
              <w:rPr>
                <w:sz w:val="20"/>
                <w:szCs w:val="20"/>
              </w:rPr>
              <w:t>10/</w:t>
            </w:r>
            <w:r w:rsidR="008A53D8">
              <w:rPr>
                <w:sz w:val="20"/>
                <w:szCs w:val="20"/>
              </w:rPr>
              <w:t>1</w:t>
            </w:r>
            <w:r w:rsidR="0033083E">
              <w:rPr>
                <w:sz w:val="20"/>
                <w:szCs w:val="20"/>
              </w:rPr>
              <w:t>0</w:t>
            </w:r>
            <w:r>
              <w:rPr>
                <w:sz w:val="20"/>
                <w:szCs w:val="20"/>
              </w:rPr>
              <w:t>/22</w:t>
            </w:r>
          </w:p>
        </w:tc>
        <w:tc>
          <w:tcPr>
            <w:tcW w:w="1739" w:type="dxa"/>
            <w:shd w:val="clear" w:color="auto" w:fill="auto"/>
            <w:tcMar>
              <w:top w:w="100" w:type="dxa"/>
              <w:left w:w="100" w:type="dxa"/>
              <w:bottom w:w="100" w:type="dxa"/>
              <w:right w:w="100" w:type="dxa"/>
            </w:tcMar>
          </w:tcPr>
          <w:p w14:paraId="3C658A3C" w14:textId="77777777" w:rsidR="001F2929" w:rsidRDefault="001F2929" w:rsidP="001F2929">
            <w:pPr>
              <w:spacing w:after="120" w:line="240" w:lineRule="auto"/>
              <w:rPr>
                <w:sz w:val="20"/>
                <w:szCs w:val="20"/>
              </w:rPr>
            </w:pPr>
            <w:r>
              <w:rPr>
                <w:sz w:val="20"/>
                <w:szCs w:val="20"/>
              </w:rPr>
              <w:t>Transaction Tax Strategies (Class 1)</w:t>
            </w:r>
          </w:p>
        </w:tc>
        <w:tc>
          <w:tcPr>
            <w:tcW w:w="2941" w:type="dxa"/>
            <w:shd w:val="clear" w:color="auto" w:fill="auto"/>
            <w:tcMar>
              <w:top w:w="100" w:type="dxa"/>
              <w:left w:w="100" w:type="dxa"/>
              <w:bottom w:w="100" w:type="dxa"/>
              <w:right w:w="100" w:type="dxa"/>
            </w:tcMar>
          </w:tcPr>
          <w:p w14:paraId="1E74F66B"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081E1974" w14:textId="77777777" w:rsidR="001F2929" w:rsidRDefault="001F2929" w:rsidP="001F2929">
            <w:pPr>
              <w:spacing w:after="120" w:line="240" w:lineRule="auto"/>
              <w:rPr>
                <w:sz w:val="20"/>
                <w:szCs w:val="20"/>
              </w:rPr>
            </w:pPr>
            <w:r>
              <w:rPr>
                <w:sz w:val="20"/>
                <w:szCs w:val="20"/>
              </w:rPr>
              <w:t>Teaching Team - TBD</w:t>
            </w:r>
          </w:p>
          <w:p w14:paraId="05C31B8F" w14:textId="77777777" w:rsidR="001F2929" w:rsidRDefault="001F2929" w:rsidP="001F2929">
            <w:pPr>
              <w:spacing w:after="120" w:line="240" w:lineRule="auto"/>
              <w:rPr>
                <w:sz w:val="20"/>
                <w:szCs w:val="20"/>
              </w:rPr>
            </w:pPr>
            <w:r>
              <w:rPr>
                <w:sz w:val="20"/>
                <w:szCs w:val="20"/>
              </w:rPr>
              <w:lastRenderedPageBreak/>
              <w:t>Guest:  Rick Wolfe</w:t>
            </w:r>
          </w:p>
        </w:tc>
        <w:tc>
          <w:tcPr>
            <w:tcW w:w="2198" w:type="dxa"/>
            <w:shd w:val="clear" w:color="auto" w:fill="auto"/>
            <w:tcMar>
              <w:top w:w="100" w:type="dxa"/>
              <w:left w:w="100" w:type="dxa"/>
              <w:bottom w:w="100" w:type="dxa"/>
              <w:right w:w="100" w:type="dxa"/>
            </w:tcMar>
          </w:tcPr>
          <w:p w14:paraId="2904FB11" w14:textId="77777777" w:rsidR="001F2929" w:rsidRDefault="001F2929" w:rsidP="001F2929">
            <w:pPr>
              <w:spacing w:after="120" w:line="240" w:lineRule="auto"/>
              <w:rPr>
                <w:sz w:val="20"/>
                <w:szCs w:val="20"/>
              </w:rPr>
            </w:pPr>
            <w:r>
              <w:rPr>
                <w:sz w:val="20"/>
                <w:szCs w:val="20"/>
              </w:rPr>
              <w:lastRenderedPageBreak/>
              <w:t xml:space="preserve"> </w:t>
            </w:r>
          </w:p>
        </w:tc>
      </w:tr>
      <w:tr w:rsidR="001F2929" w14:paraId="73A2DD67" w14:textId="77777777" w:rsidTr="00657390">
        <w:trPr>
          <w:trHeight w:val="316"/>
        </w:trPr>
        <w:tc>
          <w:tcPr>
            <w:tcW w:w="805" w:type="dxa"/>
            <w:shd w:val="clear" w:color="auto" w:fill="auto"/>
            <w:tcMar>
              <w:top w:w="100" w:type="dxa"/>
              <w:left w:w="100" w:type="dxa"/>
              <w:bottom w:w="100" w:type="dxa"/>
              <w:right w:w="100" w:type="dxa"/>
            </w:tcMar>
          </w:tcPr>
          <w:p w14:paraId="5D9787EE" w14:textId="75909136" w:rsidR="001F2929" w:rsidRDefault="001F2929" w:rsidP="001F2929">
            <w:pPr>
              <w:spacing w:after="120" w:line="240" w:lineRule="auto"/>
              <w:ind w:left="340"/>
              <w:rPr>
                <w:sz w:val="20"/>
                <w:szCs w:val="20"/>
              </w:rPr>
            </w:pPr>
            <w:r>
              <w:rPr>
                <w:sz w:val="20"/>
                <w:szCs w:val="20"/>
              </w:rPr>
              <w:t>1</w:t>
            </w:r>
            <w:r w:rsidR="00F821B9">
              <w:rPr>
                <w:sz w:val="20"/>
                <w:szCs w:val="20"/>
              </w:rPr>
              <w:t>2</w:t>
            </w:r>
            <w:r>
              <w:rPr>
                <w:sz w:val="20"/>
                <w:szCs w:val="20"/>
              </w:rPr>
              <w:t>.</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19469286" w14:textId="0BB29FA5" w:rsidR="001F2929" w:rsidRDefault="00657390" w:rsidP="001F2929">
            <w:pPr>
              <w:spacing w:after="120" w:line="240" w:lineRule="auto"/>
              <w:rPr>
                <w:sz w:val="20"/>
                <w:szCs w:val="20"/>
              </w:rPr>
            </w:pPr>
            <w:r>
              <w:rPr>
                <w:sz w:val="20"/>
                <w:szCs w:val="20"/>
              </w:rPr>
              <w:t>10/</w:t>
            </w:r>
            <w:r w:rsidR="008A53D8">
              <w:rPr>
                <w:sz w:val="20"/>
                <w:szCs w:val="20"/>
              </w:rPr>
              <w:t>1</w:t>
            </w:r>
            <w:r w:rsidR="0033083E">
              <w:rPr>
                <w:sz w:val="20"/>
                <w:szCs w:val="20"/>
              </w:rPr>
              <w:t>2</w:t>
            </w:r>
            <w:r>
              <w:rPr>
                <w:sz w:val="20"/>
                <w:szCs w:val="20"/>
              </w:rPr>
              <w:t>/22</w:t>
            </w:r>
          </w:p>
        </w:tc>
        <w:tc>
          <w:tcPr>
            <w:tcW w:w="1739" w:type="dxa"/>
            <w:shd w:val="clear" w:color="auto" w:fill="auto"/>
            <w:tcMar>
              <w:top w:w="100" w:type="dxa"/>
              <w:left w:w="100" w:type="dxa"/>
              <w:bottom w:w="100" w:type="dxa"/>
              <w:right w:w="100" w:type="dxa"/>
            </w:tcMar>
          </w:tcPr>
          <w:p w14:paraId="436FE915" w14:textId="77777777" w:rsidR="001F2929" w:rsidRDefault="001F2929" w:rsidP="001F2929">
            <w:pPr>
              <w:spacing w:after="120" w:line="240" w:lineRule="auto"/>
              <w:rPr>
                <w:sz w:val="20"/>
                <w:szCs w:val="20"/>
              </w:rPr>
            </w:pPr>
            <w:r>
              <w:rPr>
                <w:sz w:val="20"/>
                <w:szCs w:val="20"/>
              </w:rPr>
              <w:t>Transaction Tax Strategies (Class 2)</w:t>
            </w:r>
          </w:p>
        </w:tc>
        <w:tc>
          <w:tcPr>
            <w:tcW w:w="2941" w:type="dxa"/>
            <w:shd w:val="clear" w:color="auto" w:fill="auto"/>
            <w:tcMar>
              <w:top w:w="100" w:type="dxa"/>
              <w:left w:w="100" w:type="dxa"/>
              <w:bottom w:w="100" w:type="dxa"/>
              <w:right w:w="100" w:type="dxa"/>
            </w:tcMar>
          </w:tcPr>
          <w:p w14:paraId="374DB2A1"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3ACAA8D3" w14:textId="77777777" w:rsidR="001F2929" w:rsidRDefault="001F2929" w:rsidP="001F2929">
            <w:pPr>
              <w:spacing w:after="120" w:line="240" w:lineRule="auto"/>
              <w:rPr>
                <w:sz w:val="20"/>
                <w:szCs w:val="20"/>
              </w:rPr>
            </w:pPr>
            <w:r>
              <w:rPr>
                <w:sz w:val="20"/>
                <w:szCs w:val="20"/>
              </w:rPr>
              <w:t>Teaching Team - TBD</w:t>
            </w:r>
          </w:p>
          <w:p w14:paraId="0BBB746E" w14:textId="77777777" w:rsidR="001F2929" w:rsidRDefault="001F2929" w:rsidP="001F2929">
            <w:pPr>
              <w:spacing w:after="120" w:line="240" w:lineRule="auto"/>
              <w:rPr>
                <w:sz w:val="20"/>
                <w:szCs w:val="20"/>
              </w:rPr>
            </w:pPr>
            <w:r>
              <w:rPr>
                <w:sz w:val="20"/>
                <w:szCs w:val="20"/>
              </w:rPr>
              <w:t>Guest:  Rick Wolfe</w:t>
            </w:r>
          </w:p>
        </w:tc>
        <w:tc>
          <w:tcPr>
            <w:tcW w:w="2198" w:type="dxa"/>
            <w:shd w:val="clear" w:color="auto" w:fill="auto"/>
            <w:tcMar>
              <w:top w:w="100" w:type="dxa"/>
              <w:left w:w="100" w:type="dxa"/>
              <w:bottom w:w="100" w:type="dxa"/>
              <w:right w:w="100" w:type="dxa"/>
            </w:tcMar>
          </w:tcPr>
          <w:p w14:paraId="316E6845" w14:textId="77777777" w:rsidR="001F2929" w:rsidRDefault="001F2929" w:rsidP="001F2929">
            <w:pPr>
              <w:spacing w:after="120" w:line="240" w:lineRule="auto"/>
              <w:rPr>
                <w:sz w:val="20"/>
                <w:szCs w:val="20"/>
              </w:rPr>
            </w:pPr>
            <w:r>
              <w:rPr>
                <w:sz w:val="20"/>
                <w:szCs w:val="20"/>
              </w:rPr>
              <w:t xml:space="preserve"> </w:t>
            </w:r>
          </w:p>
        </w:tc>
      </w:tr>
      <w:tr w:rsidR="001F2929" w14:paraId="211B6F57" w14:textId="77777777" w:rsidTr="00657390">
        <w:trPr>
          <w:trHeight w:val="316"/>
        </w:trPr>
        <w:tc>
          <w:tcPr>
            <w:tcW w:w="805" w:type="dxa"/>
            <w:shd w:val="clear" w:color="auto" w:fill="auto"/>
            <w:tcMar>
              <w:top w:w="100" w:type="dxa"/>
              <w:left w:w="100" w:type="dxa"/>
              <w:bottom w:w="100" w:type="dxa"/>
              <w:right w:w="100" w:type="dxa"/>
            </w:tcMar>
          </w:tcPr>
          <w:p w14:paraId="227BFDEC" w14:textId="4B69E27D" w:rsidR="001F2929" w:rsidRDefault="001F2929" w:rsidP="001F2929">
            <w:pPr>
              <w:spacing w:after="120" w:line="240" w:lineRule="auto"/>
              <w:ind w:left="340"/>
              <w:rPr>
                <w:sz w:val="20"/>
                <w:szCs w:val="20"/>
              </w:rPr>
            </w:pPr>
            <w:r>
              <w:rPr>
                <w:sz w:val="20"/>
                <w:szCs w:val="20"/>
              </w:rPr>
              <w:t>1</w:t>
            </w:r>
            <w:r w:rsidR="00F821B9">
              <w:rPr>
                <w:sz w:val="20"/>
                <w:szCs w:val="20"/>
              </w:rPr>
              <w:t>3</w:t>
            </w:r>
            <w:r>
              <w:rPr>
                <w:sz w:val="20"/>
                <w:szCs w:val="20"/>
              </w:rPr>
              <w:t>.</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09C90CA5" w14:textId="350F6FD9" w:rsidR="001F2929" w:rsidRDefault="00657390" w:rsidP="001F2929">
            <w:pPr>
              <w:spacing w:after="120" w:line="240" w:lineRule="auto"/>
              <w:rPr>
                <w:sz w:val="20"/>
                <w:szCs w:val="20"/>
              </w:rPr>
            </w:pPr>
            <w:r>
              <w:rPr>
                <w:sz w:val="20"/>
                <w:szCs w:val="20"/>
              </w:rPr>
              <w:t>1</w:t>
            </w:r>
            <w:r w:rsidR="008A53D8">
              <w:rPr>
                <w:sz w:val="20"/>
                <w:szCs w:val="20"/>
              </w:rPr>
              <w:t>0</w:t>
            </w:r>
            <w:r>
              <w:rPr>
                <w:sz w:val="20"/>
                <w:szCs w:val="20"/>
              </w:rPr>
              <w:t>/</w:t>
            </w:r>
            <w:r w:rsidR="008A53D8">
              <w:rPr>
                <w:sz w:val="20"/>
                <w:szCs w:val="20"/>
              </w:rPr>
              <w:t>2</w:t>
            </w:r>
            <w:r w:rsidR="0033083E">
              <w:rPr>
                <w:sz w:val="20"/>
                <w:szCs w:val="20"/>
              </w:rPr>
              <w:t>4</w:t>
            </w:r>
            <w:r>
              <w:rPr>
                <w:sz w:val="20"/>
                <w:szCs w:val="20"/>
              </w:rPr>
              <w:t>/22</w:t>
            </w:r>
          </w:p>
        </w:tc>
        <w:tc>
          <w:tcPr>
            <w:tcW w:w="1739" w:type="dxa"/>
            <w:shd w:val="clear" w:color="auto" w:fill="auto"/>
            <w:tcMar>
              <w:top w:w="100" w:type="dxa"/>
              <w:left w:w="100" w:type="dxa"/>
              <w:bottom w:w="100" w:type="dxa"/>
              <w:right w:w="100" w:type="dxa"/>
            </w:tcMar>
          </w:tcPr>
          <w:p w14:paraId="00F6DB7B" w14:textId="77777777" w:rsidR="001F2929" w:rsidRDefault="001F2929" w:rsidP="001F2929">
            <w:pPr>
              <w:spacing w:after="120" w:line="240" w:lineRule="auto"/>
              <w:rPr>
                <w:sz w:val="20"/>
                <w:szCs w:val="20"/>
              </w:rPr>
            </w:pPr>
            <w:r>
              <w:rPr>
                <w:sz w:val="20"/>
                <w:szCs w:val="20"/>
              </w:rPr>
              <w:t>Mortgage Financing (Class 1)</w:t>
            </w:r>
          </w:p>
        </w:tc>
        <w:tc>
          <w:tcPr>
            <w:tcW w:w="2941" w:type="dxa"/>
            <w:shd w:val="clear" w:color="auto" w:fill="auto"/>
            <w:tcMar>
              <w:top w:w="100" w:type="dxa"/>
              <w:left w:w="100" w:type="dxa"/>
              <w:bottom w:w="100" w:type="dxa"/>
              <w:right w:w="100" w:type="dxa"/>
            </w:tcMar>
          </w:tcPr>
          <w:p w14:paraId="194EA061" w14:textId="77777777" w:rsidR="001F2929" w:rsidRDefault="001F2929" w:rsidP="001F2929">
            <w:pPr>
              <w:spacing w:after="120" w:line="240" w:lineRule="auto"/>
              <w:rPr>
                <w:sz w:val="20"/>
                <w:szCs w:val="20"/>
              </w:rPr>
            </w:pPr>
            <w:r>
              <w:rPr>
                <w:sz w:val="20"/>
                <w:szCs w:val="20"/>
              </w:rPr>
              <w:t>Lecture:  Security Interests, Lien Priorities, Lender Rights, Foreclosure</w:t>
            </w:r>
          </w:p>
        </w:tc>
        <w:tc>
          <w:tcPr>
            <w:tcW w:w="1857" w:type="dxa"/>
            <w:shd w:val="clear" w:color="auto" w:fill="auto"/>
            <w:tcMar>
              <w:top w:w="100" w:type="dxa"/>
              <w:left w:w="100" w:type="dxa"/>
              <w:bottom w:w="100" w:type="dxa"/>
              <w:right w:w="100" w:type="dxa"/>
            </w:tcMar>
          </w:tcPr>
          <w:p w14:paraId="786B6089" w14:textId="0E415166" w:rsidR="001F2929" w:rsidRDefault="001F2929" w:rsidP="001F2929">
            <w:pPr>
              <w:spacing w:after="120" w:line="240" w:lineRule="auto"/>
              <w:rPr>
                <w:sz w:val="20"/>
                <w:szCs w:val="20"/>
              </w:rPr>
            </w:pPr>
            <w:r>
              <w:rPr>
                <w:sz w:val="20"/>
                <w:szCs w:val="20"/>
              </w:rPr>
              <w:t xml:space="preserve">Teaching Team </w:t>
            </w:r>
            <w:r w:rsidR="00F165A0">
              <w:rPr>
                <w:sz w:val="20"/>
                <w:szCs w:val="20"/>
              </w:rPr>
              <w:t>–</w:t>
            </w:r>
            <w:r>
              <w:rPr>
                <w:sz w:val="20"/>
                <w:szCs w:val="20"/>
              </w:rPr>
              <w:t xml:space="preserve"> Powell</w:t>
            </w:r>
            <w:r w:rsidR="00F165A0">
              <w:rPr>
                <w:sz w:val="20"/>
                <w:szCs w:val="20"/>
              </w:rPr>
              <w:t xml:space="preserve"> / Jennifer Morgan</w:t>
            </w:r>
          </w:p>
        </w:tc>
        <w:tc>
          <w:tcPr>
            <w:tcW w:w="2198" w:type="dxa"/>
            <w:shd w:val="clear" w:color="auto" w:fill="auto"/>
            <w:tcMar>
              <w:top w:w="100" w:type="dxa"/>
              <w:left w:w="100" w:type="dxa"/>
              <w:bottom w:w="100" w:type="dxa"/>
              <w:right w:w="100" w:type="dxa"/>
            </w:tcMar>
          </w:tcPr>
          <w:p w14:paraId="4A634F0F" w14:textId="77777777" w:rsidR="001F2929" w:rsidRDefault="001F2929" w:rsidP="001F2929">
            <w:pPr>
              <w:spacing w:after="120" w:line="240" w:lineRule="auto"/>
              <w:rPr>
                <w:sz w:val="20"/>
                <w:szCs w:val="20"/>
              </w:rPr>
            </w:pPr>
            <w:r>
              <w:rPr>
                <w:sz w:val="20"/>
                <w:szCs w:val="20"/>
              </w:rPr>
              <w:t xml:space="preserve">Lynne B. Sagalyn, “Note on the Mortgage as a Security Interest,” </w:t>
            </w:r>
            <w:proofErr w:type="spellStart"/>
            <w:r>
              <w:rPr>
                <w:sz w:val="20"/>
                <w:szCs w:val="20"/>
              </w:rPr>
              <w:t>CaseWorks</w:t>
            </w:r>
            <w:proofErr w:type="spellEnd"/>
            <w:r>
              <w:rPr>
                <w:sz w:val="20"/>
                <w:szCs w:val="20"/>
              </w:rPr>
              <w:t>, Fall 2009.</w:t>
            </w:r>
          </w:p>
          <w:p w14:paraId="5EDCC83E" w14:textId="77777777" w:rsidR="001F2929" w:rsidRDefault="001F2929" w:rsidP="001F2929">
            <w:pPr>
              <w:spacing w:after="120" w:line="240" w:lineRule="auto"/>
              <w:rPr>
                <w:sz w:val="20"/>
                <w:szCs w:val="20"/>
              </w:rPr>
            </w:pPr>
            <w:r>
              <w:rPr>
                <w:sz w:val="20"/>
                <w:szCs w:val="20"/>
              </w:rPr>
              <w:t xml:space="preserve"> </w:t>
            </w:r>
          </w:p>
          <w:p w14:paraId="56FACB8A" w14:textId="77777777" w:rsidR="001F2929" w:rsidRDefault="001F2929" w:rsidP="001F2929">
            <w:pPr>
              <w:spacing w:after="120" w:line="240" w:lineRule="auto"/>
              <w:rPr>
                <w:sz w:val="20"/>
                <w:szCs w:val="20"/>
              </w:rPr>
            </w:pPr>
            <w:r>
              <w:rPr>
                <w:sz w:val="20"/>
                <w:szCs w:val="20"/>
              </w:rPr>
              <w:t>Jennifer Morgan</w:t>
            </w:r>
            <w:r>
              <w:rPr>
                <w:i/>
                <w:sz w:val="20"/>
                <w:szCs w:val="20"/>
              </w:rPr>
              <w:t>, The Note for Pacific Tower</w:t>
            </w:r>
            <w:r>
              <w:rPr>
                <w:sz w:val="20"/>
                <w:szCs w:val="20"/>
              </w:rPr>
              <w:t xml:space="preserve">, </w:t>
            </w:r>
            <w:r>
              <w:rPr>
                <w:i/>
                <w:sz w:val="20"/>
                <w:szCs w:val="20"/>
              </w:rPr>
              <w:t>(case exhibits in separate link)</w:t>
            </w:r>
            <w:r>
              <w:rPr>
                <w:sz w:val="20"/>
                <w:szCs w:val="20"/>
              </w:rPr>
              <w:t xml:space="preserve">, </w:t>
            </w:r>
            <w:proofErr w:type="spellStart"/>
            <w:r>
              <w:rPr>
                <w:sz w:val="20"/>
                <w:szCs w:val="20"/>
              </w:rPr>
              <w:t>CaseWorks</w:t>
            </w:r>
            <w:proofErr w:type="spellEnd"/>
            <w:r>
              <w:rPr>
                <w:sz w:val="20"/>
                <w:szCs w:val="20"/>
              </w:rPr>
              <w:t>, Spring 2014.</w:t>
            </w:r>
          </w:p>
          <w:p w14:paraId="6E5F3EE1" w14:textId="77777777" w:rsidR="001F2929" w:rsidRDefault="001F2929" w:rsidP="001F2929">
            <w:pPr>
              <w:spacing w:after="120" w:line="240" w:lineRule="auto"/>
              <w:rPr>
                <w:sz w:val="20"/>
                <w:szCs w:val="20"/>
              </w:rPr>
            </w:pPr>
            <w:r>
              <w:rPr>
                <w:sz w:val="20"/>
                <w:szCs w:val="20"/>
              </w:rPr>
              <w:t xml:space="preserve"> </w:t>
            </w:r>
          </w:p>
          <w:p w14:paraId="56FC1E18" w14:textId="77777777" w:rsidR="001F2929" w:rsidRDefault="001F2929" w:rsidP="001F2929">
            <w:pPr>
              <w:spacing w:after="120" w:line="240" w:lineRule="auto"/>
              <w:rPr>
                <w:sz w:val="20"/>
                <w:szCs w:val="20"/>
              </w:rPr>
            </w:pPr>
          </w:p>
        </w:tc>
      </w:tr>
      <w:tr w:rsidR="001F2929" w14:paraId="423296FC" w14:textId="77777777" w:rsidTr="00657390">
        <w:trPr>
          <w:trHeight w:val="316"/>
        </w:trPr>
        <w:tc>
          <w:tcPr>
            <w:tcW w:w="805" w:type="dxa"/>
            <w:shd w:val="clear" w:color="auto" w:fill="auto"/>
            <w:tcMar>
              <w:top w:w="100" w:type="dxa"/>
              <w:left w:w="100" w:type="dxa"/>
              <w:bottom w:w="100" w:type="dxa"/>
              <w:right w:w="100" w:type="dxa"/>
            </w:tcMar>
          </w:tcPr>
          <w:p w14:paraId="348B104F" w14:textId="24372C9B" w:rsidR="001F2929" w:rsidRDefault="001F2929" w:rsidP="001F2929">
            <w:pPr>
              <w:spacing w:after="120" w:line="240" w:lineRule="auto"/>
              <w:ind w:left="340"/>
              <w:rPr>
                <w:sz w:val="20"/>
                <w:szCs w:val="20"/>
              </w:rPr>
            </w:pPr>
            <w:r>
              <w:rPr>
                <w:sz w:val="20"/>
                <w:szCs w:val="20"/>
              </w:rPr>
              <w:t>1</w:t>
            </w:r>
            <w:r w:rsidR="00F821B9">
              <w:rPr>
                <w:sz w:val="20"/>
                <w:szCs w:val="20"/>
              </w:rPr>
              <w:t>4</w:t>
            </w:r>
            <w:r>
              <w:rPr>
                <w:sz w:val="20"/>
                <w:szCs w:val="20"/>
              </w:rPr>
              <w:t>.</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55FD66E9" w14:textId="4C417956" w:rsidR="001F2929" w:rsidRDefault="0033083E" w:rsidP="001F2929">
            <w:pPr>
              <w:spacing w:after="120" w:line="240" w:lineRule="auto"/>
              <w:rPr>
                <w:sz w:val="20"/>
                <w:szCs w:val="20"/>
              </w:rPr>
            </w:pPr>
            <w:r>
              <w:rPr>
                <w:sz w:val="20"/>
                <w:szCs w:val="20"/>
              </w:rPr>
              <w:t>10/26</w:t>
            </w:r>
            <w:r w:rsidR="00657390">
              <w:rPr>
                <w:sz w:val="20"/>
                <w:szCs w:val="20"/>
              </w:rPr>
              <w:t>/22</w:t>
            </w:r>
          </w:p>
        </w:tc>
        <w:tc>
          <w:tcPr>
            <w:tcW w:w="1739" w:type="dxa"/>
            <w:shd w:val="clear" w:color="auto" w:fill="auto"/>
            <w:tcMar>
              <w:top w:w="100" w:type="dxa"/>
              <w:left w:w="100" w:type="dxa"/>
              <w:bottom w:w="100" w:type="dxa"/>
              <w:right w:w="100" w:type="dxa"/>
            </w:tcMar>
          </w:tcPr>
          <w:p w14:paraId="7561EC08" w14:textId="77777777" w:rsidR="001F2929" w:rsidRDefault="001F2929" w:rsidP="001F2929">
            <w:pPr>
              <w:spacing w:after="120" w:line="240" w:lineRule="auto"/>
              <w:rPr>
                <w:sz w:val="20"/>
                <w:szCs w:val="20"/>
              </w:rPr>
            </w:pPr>
            <w:r>
              <w:rPr>
                <w:sz w:val="20"/>
                <w:szCs w:val="20"/>
              </w:rPr>
              <w:t>Mortgage Financing (Class 2)</w:t>
            </w:r>
          </w:p>
        </w:tc>
        <w:tc>
          <w:tcPr>
            <w:tcW w:w="2941" w:type="dxa"/>
            <w:shd w:val="clear" w:color="auto" w:fill="auto"/>
            <w:tcMar>
              <w:top w:w="100" w:type="dxa"/>
              <w:left w:w="100" w:type="dxa"/>
              <w:bottom w:w="100" w:type="dxa"/>
              <w:right w:w="100" w:type="dxa"/>
            </w:tcMar>
          </w:tcPr>
          <w:p w14:paraId="48A8E49E" w14:textId="77777777" w:rsidR="001F2929" w:rsidRDefault="001F2929" w:rsidP="001F2929">
            <w:pPr>
              <w:spacing w:after="120" w:line="240" w:lineRule="auto"/>
              <w:rPr>
                <w:sz w:val="20"/>
                <w:szCs w:val="20"/>
              </w:rPr>
            </w:pPr>
            <w:r>
              <w:rPr>
                <w:sz w:val="20"/>
                <w:szCs w:val="20"/>
              </w:rPr>
              <w:t>Lecture:  Buying Notes?</w:t>
            </w:r>
          </w:p>
        </w:tc>
        <w:tc>
          <w:tcPr>
            <w:tcW w:w="1857" w:type="dxa"/>
            <w:shd w:val="clear" w:color="auto" w:fill="auto"/>
            <w:tcMar>
              <w:top w:w="100" w:type="dxa"/>
              <w:left w:w="100" w:type="dxa"/>
              <w:bottom w:w="100" w:type="dxa"/>
              <w:right w:w="100" w:type="dxa"/>
            </w:tcMar>
          </w:tcPr>
          <w:p w14:paraId="12576907" w14:textId="39887F23" w:rsidR="001F2929" w:rsidRDefault="001F2929" w:rsidP="001F2929">
            <w:pPr>
              <w:spacing w:after="120" w:line="240" w:lineRule="auto"/>
              <w:rPr>
                <w:sz w:val="20"/>
                <w:szCs w:val="20"/>
              </w:rPr>
            </w:pPr>
            <w:r>
              <w:rPr>
                <w:sz w:val="20"/>
                <w:szCs w:val="20"/>
              </w:rPr>
              <w:t xml:space="preserve">Teaching Team – </w:t>
            </w:r>
            <w:r w:rsidR="00F165A0">
              <w:rPr>
                <w:sz w:val="20"/>
                <w:szCs w:val="20"/>
              </w:rPr>
              <w:t>Powell / Jennifer Morgan</w:t>
            </w:r>
          </w:p>
        </w:tc>
        <w:tc>
          <w:tcPr>
            <w:tcW w:w="2198" w:type="dxa"/>
            <w:shd w:val="clear" w:color="auto" w:fill="auto"/>
            <w:tcMar>
              <w:top w:w="100" w:type="dxa"/>
              <w:left w:w="100" w:type="dxa"/>
              <w:bottom w:w="100" w:type="dxa"/>
              <w:right w:w="100" w:type="dxa"/>
            </w:tcMar>
          </w:tcPr>
          <w:p w14:paraId="3E64ED09" w14:textId="101B4643" w:rsidR="001F2929" w:rsidRDefault="001F2929" w:rsidP="001F2929">
            <w:pPr>
              <w:spacing w:after="120" w:line="240" w:lineRule="auto"/>
              <w:rPr>
                <w:sz w:val="20"/>
                <w:szCs w:val="20"/>
              </w:rPr>
            </w:pPr>
            <w:r>
              <w:rPr>
                <w:sz w:val="20"/>
                <w:szCs w:val="20"/>
              </w:rPr>
              <w:t xml:space="preserve">Case Assignment </w:t>
            </w:r>
            <w:r w:rsidR="00F33DD8">
              <w:rPr>
                <w:sz w:val="20"/>
                <w:szCs w:val="20"/>
              </w:rPr>
              <w:t>2</w:t>
            </w:r>
          </w:p>
          <w:p w14:paraId="40E654A7" w14:textId="77777777" w:rsidR="001F2929" w:rsidRDefault="001F2929" w:rsidP="001F2929">
            <w:pPr>
              <w:spacing w:after="120" w:line="240" w:lineRule="auto"/>
              <w:rPr>
                <w:sz w:val="20"/>
                <w:szCs w:val="20"/>
              </w:rPr>
            </w:pPr>
            <w:r>
              <w:rPr>
                <w:sz w:val="20"/>
                <w:szCs w:val="20"/>
              </w:rPr>
              <w:t>Jennifer M. Morgan, “Common Loan Categories,” Kirkland &amp; Ellis, Fall 2012.</w:t>
            </w:r>
          </w:p>
          <w:p w14:paraId="5F4A5119" w14:textId="77777777" w:rsidR="001F2929" w:rsidRDefault="001F2929" w:rsidP="001F2929">
            <w:pPr>
              <w:spacing w:after="120" w:line="240" w:lineRule="auto"/>
              <w:rPr>
                <w:sz w:val="20"/>
                <w:szCs w:val="20"/>
              </w:rPr>
            </w:pPr>
            <w:r>
              <w:rPr>
                <w:sz w:val="20"/>
                <w:szCs w:val="20"/>
              </w:rPr>
              <w:t xml:space="preserve"> </w:t>
            </w:r>
          </w:p>
          <w:p w14:paraId="41162265" w14:textId="77777777" w:rsidR="001F2929" w:rsidRDefault="001F2929" w:rsidP="001F2929">
            <w:pPr>
              <w:spacing w:after="120" w:line="240" w:lineRule="auto"/>
              <w:rPr>
                <w:sz w:val="20"/>
                <w:szCs w:val="20"/>
              </w:rPr>
            </w:pPr>
            <w:r>
              <w:rPr>
                <w:sz w:val="20"/>
                <w:szCs w:val="20"/>
              </w:rPr>
              <w:t xml:space="preserve">Mark S. </w:t>
            </w:r>
            <w:proofErr w:type="spellStart"/>
            <w:r>
              <w:rPr>
                <w:sz w:val="20"/>
                <w:szCs w:val="20"/>
              </w:rPr>
              <w:t>Fawer</w:t>
            </w:r>
            <w:proofErr w:type="spellEnd"/>
            <w:r>
              <w:rPr>
                <w:sz w:val="20"/>
                <w:szCs w:val="20"/>
              </w:rPr>
              <w:t xml:space="preserve"> and Michael J. Waters, “Purchasing Loan Participations: The Devil is in the Details,” </w:t>
            </w:r>
            <w:r>
              <w:rPr>
                <w:i/>
                <w:sz w:val="20"/>
                <w:szCs w:val="20"/>
              </w:rPr>
              <w:t>Real Estate Finance Journal</w:t>
            </w:r>
            <w:r>
              <w:rPr>
                <w:sz w:val="20"/>
                <w:szCs w:val="20"/>
              </w:rPr>
              <w:t>, winter 2009: 38-46.</w:t>
            </w:r>
          </w:p>
          <w:p w14:paraId="09324F44" w14:textId="77777777" w:rsidR="001F2929" w:rsidRDefault="001F2929" w:rsidP="001F2929">
            <w:pPr>
              <w:spacing w:after="120" w:line="240" w:lineRule="auto"/>
              <w:rPr>
                <w:b/>
                <w:sz w:val="20"/>
                <w:szCs w:val="20"/>
              </w:rPr>
            </w:pPr>
            <w:r>
              <w:rPr>
                <w:b/>
                <w:sz w:val="20"/>
                <w:szCs w:val="20"/>
              </w:rPr>
              <w:t xml:space="preserve"> </w:t>
            </w:r>
          </w:p>
          <w:p w14:paraId="6A179D9F" w14:textId="77777777" w:rsidR="001F2929" w:rsidRDefault="001F2929" w:rsidP="001F2929">
            <w:pPr>
              <w:spacing w:after="120" w:line="240" w:lineRule="auto"/>
              <w:rPr>
                <w:sz w:val="20"/>
                <w:szCs w:val="20"/>
                <w:u w:val="single"/>
              </w:rPr>
            </w:pPr>
            <w:r>
              <w:rPr>
                <w:sz w:val="20"/>
                <w:szCs w:val="20"/>
                <w:u w:val="single"/>
              </w:rPr>
              <w:t>3 Columbus Circle Materials:</w:t>
            </w:r>
          </w:p>
          <w:p w14:paraId="2706C643" w14:textId="77777777" w:rsidR="001F2929" w:rsidRDefault="001F2929" w:rsidP="001F2929">
            <w:pPr>
              <w:spacing w:after="120" w:line="240" w:lineRule="auto"/>
              <w:rPr>
                <w:sz w:val="20"/>
                <w:szCs w:val="20"/>
              </w:rPr>
            </w:pPr>
            <w:r>
              <w:rPr>
                <w:sz w:val="20"/>
                <w:szCs w:val="20"/>
              </w:rPr>
              <w:t xml:space="preserve">Zeke Turner, “The King of Columbus Circle Has Plans,” </w:t>
            </w:r>
            <w:r>
              <w:rPr>
                <w:i/>
                <w:sz w:val="20"/>
                <w:szCs w:val="20"/>
              </w:rPr>
              <w:t>The New York Observer</w:t>
            </w:r>
            <w:r>
              <w:rPr>
                <w:sz w:val="20"/>
                <w:szCs w:val="20"/>
              </w:rPr>
              <w:t>, December 6, 2010, p. 22.</w:t>
            </w:r>
          </w:p>
          <w:p w14:paraId="49F0C896" w14:textId="77777777" w:rsidR="001F2929" w:rsidRDefault="001F2929" w:rsidP="001F2929">
            <w:pPr>
              <w:spacing w:after="120" w:line="240" w:lineRule="auto"/>
              <w:ind w:left="720"/>
              <w:rPr>
                <w:sz w:val="20"/>
                <w:szCs w:val="20"/>
              </w:rPr>
            </w:pPr>
            <w:r>
              <w:rPr>
                <w:sz w:val="20"/>
                <w:szCs w:val="20"/>
              </w:rPr>
              <w:t xml:space="preserve"> </w:t>
            </w:r>
          </w:p>
          <w:p w14:paraId="354C10F0" w14:textId="77777777" w:rsidR="001F2929" w:rsidRDefault="001F2929" w:rsidP="001F2929">
            <w:pPr>
              <w:spacing w:after="120" w:line="240" w:lineRule="auto"/>
              <w:rPr>
                <w:b/>
                <w:sz w:val="20"/>
                <w:szCs w:val="20"/>
              </w:rPr>
            </w:pPr>
            <w:r>
              <w:rPr>
                <w:sz w:val="20"/>
                <w:szCs w:val="20"/>
              </w:rPr>
              <w:t xml:space="preserve">“Plaintiff German American Capital </w:t>
            </w:r>
            <w:r>
              <w:rPr>
                <w:sz w:val="20"/>
                <w:szCs w:val="20"/>
              </w:rPr>
              <w:lastRenderedPageBreak/>
              <w:t xml:space="preserve">Corporation’s Memorandum of Law in Opposition to </w:t>
            </w:r>
            <w:proofErr w:type="spellStart"/>
            <w:r>
              <w:rPr>
                <w:sz w:val="20"/>
                <w:szCs w:val="20"/>
              </w:rPr>
              <w:t>Devash</w:t>
            </w:r>
            <w:proofErr w:type="spellEnd"/>
            <w:r>
              <w:rPr>
                <w:sz w:val="20"/>
                <w:szCs w:val="20"/>
              </w:rPr>
              <w:t xml:space="preserve"> LLC’s Motion for Consolidation, Cancellation and Discharge of Mortgage, Dismissal and Related Relief Pursuant to CPLR 3219.” </w:t>
            </w:r>
            <w:r>
              <w:rPr>
                <w:b/>
                <w:sz w:val="20"/>
                <w:szCs w:val="20"/>
              </w:rPr>
              <w:t>See Point III, pages 9-14.</w:t>
            </w:r>
          </w:p>
        </w:tc>
      </w:tr>
      <w:tr w:rsidR="001F2929" w14:paraId="24E9B875" w14:textId="77777777" w:rsidTr="00D97239">
        <w:trPr>
          <w:trHeight w:val="316"/>
        </w:trPr>
        <w:tc>
          <w:tcPr>
            <w:tcW w:w="10800" w:type="dxa"/>
            <w:gridSpan w:val="6"/>
            <w:shd w:val="clear" w:color="auto" w:fill="auto"/>
            <w:tcMar>
              <w:top w:w="100" w:type="dxa"/>
              <w:left w:w="100" w:type="dxa"/>
              <w:bottom w:w="100" w:type="dxa"/>
              <w:right w:w="100" w:type="dxa"/>
            </w:tcMar>
          </w:tcPr>
          <w:p w14:paraId="6BCFFB54" w14:textId="77777777" w:rsidR="001F2929" w:rsidRDefault="001F2929" w:rsidP="001F2929">
            <w:pPr>
              <w:spacing w:after="120" w:line="240" w:lineRule="auto"/>
              <w:jc w:val="center"/>
              <w:rPr>
                <w:b/>
                <w:sz w:val="20"/>
                <w:szCs w:val="20"/>
              </w:rPr>
            </w:pPr>
            <w:r>
              <w:rPr>
                <w:b/>
                <w:sz w:val="20"/>
                <w:szCs w:val="20"/>
              </w:rPr>
              <w:lastRenderedPageBreak/>
              <w:t>PART III:  CAPITAL STRUCTURE TRANSACTIONS</w:t>
            </w:r>
          </w:p>
        </w:tc>
      </w:tr>
      <w:tr w:rsidR="001F2929" w14:paraId="28528AF8" w14:textId="77777777" w:rsidTr="00657390">
        <w:trPr>
          <w:trHeight w:val="316"/>
        </w:trPr>
        <w:tc>
          <w:tcPr>
            <w:tcW w:w="805" w:type="dxa"/>
            <w:shd w:val="clear" w:color="auto" w:fill="auto"/>
            <w:tcMar>
              <w:top w:w="100" w:type="dxa"/>
              <w:left w:w="100" w:type="dxa"/>
              <w:bottom w:w="100" w:type="dxa"/>
              <w:right w:w="100" w:type="dxa"/>
            </w:tcMar>
          </w:tcPr>
          <w:p w14:paraId="35562C8F" w14:textId="50103DB1" w:rsidR="001F2929" w:rsidRDefault="001F2929" w:rsidP="001F2929">
            <w:pPr>
              <w:spacing w:after="120" w:line="240" w:lineRule="auto"/>
              <w:ind w:left="340"/>
              <w:rPr>
                <w:sz w:val="20"/>
                <w:szCs w:val="20"/>
              </w:rPr>
            </w:pPr>
            <w:r>
              <w:rPr>
                <w:sz w:val="20"/>
                <w:szCs w:val="20"/>
              </w:rPr>
              <w:t>1</w:t>
            </w:r>
            <w:r w:rsidR="00F821B9">
              <w:rPr>
                <w:sz w:val="20"/>
                <w:szCs w:val="20"/>
              </w:rPr>
              <w:t>5</w:t>
            </w:r>
            <w:r>
              <w:rPr>
                <w:sz w:val="20"/>
                <w:szCs w:val="20"/>
              </w:rPr>
              <w:t>.</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45F82B70" w14:textId="6D9FFB8A" w:rsidR="001F2929" w:rsidRDefault="0033083E" w:rsidP="001F2929">
            <w:pPr>
              <w:spacing w:after="120" w:line="240" w:lineRule="auto"/>
              <w:rPr>
                <w:sz w:val="20"/>
                <w:szCs w:val="20"/>
              </w:rPr>
            </w:pPr>
            <w:r>
              <w:rPr>
                <w:sz w:val="20"/>
                <w:szCs w:val="20"/>
              </w:rPr>
              <w:t>10/31</w:t>
            </w:r>
            <w:r w:rsidR="00657390">
              <w:rPr>
                <w:sz w:val="20"/>
                <w:szCs w:val="20"/>
              </w:rPr>
              <w:t>/22</w:t>
            </w:r>
          </w:p>
        </w:tc>
        <w:tc>
          <w:tcPr>
            <w:tcW w:w="1739" w:type="dxa"/>
            <w:shd w:val="clear" w:color="auto" w:fill="auto"/>
            <w:tcMar>
              <w:top w:w="100" w:type="dxa"/>
              <w:left w:w="100" w:type="dxa"/>
              <w:bottom w:w="100" w:type="dxa"/>
              <w:right w:w="100" w:type="dxa"/>
            </w:tcMar>
          </w:tcPr>
          <w:p w14:paraId="5CA73816" w14:textId="77777777" w:rsidR="001F2929" w:rsidRDefault="001F2929" w:rsidP="001F2929">
            <w:pPr>
              <w:spacing w:after="120" w:line="240" w:lineRule="auto"/>
              <w:rPr>
                <w:sz w:val="20"/>
                <w:szCs w:val="20"/>
              </w:rPr>
            </w:pPr>
            <w:r>
              <w:rPr>
                <w:sz w:val="20"/>
                <w:szCs w:val="20"/>
              </w:rPr>
              <w:t>Joint Ventures (Class 1)</w:t>
            </w:r>
          </w:p>
        </w:tc>
        <w:tc>
          <w:tcPr>
            <w:tcW w:w="2941" w:type="dxa"/>
            <w:shd w:val="clear" w:color="auto" w:fill="auto"/>
            <w:tcMar>
              <w:top w:w="100" w:type="dxa"/>
              <w:left w:w="100" w:type="dxa"/>
              <w:bottom w:w="100" w:type="dxa"/>
              <w:right w:w="100" w:type="dxa"/>
            </w:tcMar>
          </w:tcPr>
          <w:p w14:paraId="161F7A03" w14:textId="77777777" w:rsidR="001F2929" w:rsidRDefault="001F2929" w:rsidP="001F2929">
            <w:pPr>
              <w:spacing w:after="120" w:line="240" w:lineRule="auto"/>
              <w:rPr>
                <w:sz w:val="20"/>
                <w:szCs w:val="20"/>
              </w:rPr>
            </w:pPr>
            <w:r>
              <w:rPr>
                <w:sz w:val="20"/>
                <w:szCs w:val="20"/>
              </w:rPr>
              <w:t>Basic Overview Part I</w:t>
            </w:r>
          </w:p>
          <w:p w14:paraId="50988CA5" w14:textId="77777777" w:rsidR="001F2929" w:rsidRDefault="001F2929" w:rsidP="001F2929">
            <w:pPr>
              <w:spacing w:after="120" w:line="240" w:lineRule="auto"/>
              <w:rPr>
                <w:sz w:val="20"/>
                <w:szCs w:val="20"/>
              </w:rPr>
            </w:pPr>
            <w:r>
              <w:rPr>
                <w:sz w:val="20"/>
                <w:szCs w:val="20"/>
              </w:rPr>
              <w:t>(Topics:  What are they, money in, money out)</w:t>
            </w:r>
          </w:p>
        </w:tc>
        <w:tc>
          <w:tcPr>
            <w:tcW w:w="1857" w:type="dxa"/>
            <w:shd w:val="clear" w:color="auto" w:fill="auto"/>
            <w:tcMar>
              <w:top w:w="100" w:type="dxa"/>
              <w:left w:w="100" w:type="dxa"/>
              <w:bottom w:w="100" w:type="dxa"/>
              <w:right w:w="100" w:type="dxa"/>
            </w:tcMar>
          </w:tcPr>
          <w:p w14:paraId="075881B1" w14:textId="77777777" w:rsidR="001F2929" w:rsidRDefault="001F2929" w:rsidP="001F2929">
            <w:pPr>
              <w:spacing w:after="120" w:line="240" w:lineRule="auto"/>
              <w:rPr>
                <w:sz w:val="20"/>
                <w:szCs w:val="20"/>
              </w:rPr>
            </w:pPr>
            <w:r>
              <w:rPr>
                <w:sz w:val="20"/>
                <w:szCs w:val="20"/>
              </w:rPr>
              <w:t>Teaching Team – TBD</w:t>
            </w:r>
          </w:p>
          <w:p w14:paraId="69741E6B" w14:textId="77777777" w:rsidR="001F2929" w:rsidRDefault="001F2929" w:rsidP="001F2929">
            <w:pPr>
              <w:spacing w:after="120" w:line="240" w:lineRule="auto"/>
              <w:rPr>
                <w:sz w:val="20"/>
                <w:szCs w:val="20"/>
              </w:rPr>
            </w:pPr>
          </w:p>
        </w:tc>
        <w:tc>
          <w:tcPr>
            <w:tcW w:w="2198" w:type="dxa"/>
            <w:shd w:val="clear" w:color="auto" w:fill="auto"/>
            <w:tcMar>
              <w:top w:w="100" w:type="dxa"/>
              <w:left w:w="100" w:type="dxa"/>
              <w:bottom w:w="100" w:type="dxa"/>
              <w:right w:w="100" w:type="dxa"/>
            </w:tcMar>
          </w:tcPr>
          <w:p w14:paraId="26BFD4C7" w14:textId="77777777" w:rsidR="001F2929" w:rsidRDefault="001F2929" w:rsidP="001F2929">
            <w:pPr>
              <w:spacing w:after="120" w:line="240" w:lineRule="auto"/>
              <w:rPr>
                <w:sz w:val="20"/>
                <w:szCs w:val="20"/>
              </w:rPr>
            </w:pPr>
            <w:r>
              <w:rPr>
                <w:sz w:val="20"/>
                <w:szCs w:val="20"/>
              </w:rPr>
              <w:t xml:space="preserve"> </w:t>
            </w:r>
          </w:p>
        </w:tc>
      </w:tr>
      <w:tr w:rsidR="001F2929" w14:paraId="603943B9" w14:textId="77777777" w:rsidTr="00657390">
        <w:trPr>
          <w:trHeight w:val="316"/>
        </w:trPr>
        <w:tc>
          <w:tcPr>
            <w:tcW w:w="805" w:type="dxa"/>
            <w:shd w:val="clear" w:color="auto" w:fill="auto"/>
            <w:tcMar>
              <w:top w:w="100" w:type="dxa"/>
              <w:left w:w="100" w:type="dxa"/>
              <w:bottom w:w="100" w:type="dxa"/>
              <w:right w:w="100" w:type="dxa"/>
            </w:tcMar>
          </w:tcPr>
          <w:p w14:paraId="01AA1A2C" w14:textId="30265C32" w:rsidR="001F2929" w:rsidRDefault="001F2929" w:rsidP="001F2929">
            <w:pPr>
              <w:spacing w:after="120" w:line="240" w:lineRule="auto"/>
              <w:ind w:left="340"/>
              <w:rPr>
                <w:sz w:val="20"/>
                <w:szCs w:val="20"/>
              </w:rPr>
            </w:pPr>
            <w:r>
              <w:rPr>
                <w:sz w:val="20"/>
                <w:szCs w:val="20"/>
              </w:rPr>
              <w:t>1</w:t>
            </w:r>
            <w:r w:rsidR="00F821B9">
              <w:rPr>
                <w:sz w:val="20"/>
                <w:szCs w:val="20"/>
              </w:rPr>
              <w:t>6</w:t>
            </w:r>
            <w:r>
              <w:rPr>
                <w:sz w:val="20"/>
                <w:szCs w:val="20"/>
              </w:rPr>
              <w:t>.</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75BAC7CC" w14:textId="6E8495D5" w:rsidR="001F2929" w:rsidRDefault="00657390" w:rsidP="001F2929">
            <w:pPr>
              <w:spacing w:after="120" w:line="240" w:lineRule="auto"/>
              <w:rPr>
                <w:sz w:val="20"/>
                <w:szCs w:val="20"/>
              </w:rPr>
            </w:pPr>
            <w:r>
              <w:rPr>
                <w:sz w:val="20"/>
                <w:szCs w:val="20"/>
              </w:rPr>
              <w:t>11/</w:t>
            </w:r>
            <w:r w:rsidR="0033083E">
              <w:rPr>
                <w:sz w:val="20"/>
                <w:szCs w:val="20"/>
              </w:rPr>
              <w:t>2</w:t>
            </w:r>
            <w:r>
              <w:rPr>
                <w:sz w:val="20"/>
                <w:szCs w:val="20"/>
              </w:rPr>
              <w:t xml:space="preserve">/22 </w:t>
            </w:r>
          </w:p>
        </w:tc>
        <w:tc>
          <w:tcPr>
            <w:tcW w:w="1739" w:type="dxa"/>
            <w:shd w:val="clear" w:color="auto" w:fill="auto"/>
            <w:tcMar>
              <w:top w:w="100" w:type="dxa"/>
              <w:left w:w="100" w:type="dxa"/>
              <w:bottom w:w="100" w:type="dxa"/>
              <w:right w:w="100" w:type="dxa"/>
            </w:tcMar>
          </w:tcPr>
          <w:p w14:paraId="198FD7B2" w14:textId="77777777" w:rsidR="001F2929" w:rsidRDefault="001F2929" w:rsidP="001F2929">
            <w:pPr>
              <w:spacing w:after="120" w:line="240" w:lineRule="auto"/>
              <w:rPr>
                <w:sz w:val="20"/>
                <w:szCs w:val="20"/>
              </w:rPr>
            </w:pPr>
            <w:r>
              <w:rPr>
                <w:sz w:val="20"/>
                <w:szCs w:val="20"/>
              </w:rPr>
              <w:t>Joint Ventures (Class 2)</w:t>
            </w:r>
          </w:p>
        </w:tc>
        <w:tc>
          <w:tcPr>
            <w:tcW w:w="2941" w:type="dxa"/>
            <w:shd w:val="clear" w:color="auto" w:fill="auto"/>
            <w:tcMar>
              <w:top w:w="100" w:type="dxa"/>
              <w:left w:w="100" w:type="dxa"/>
              <w:bottom w:w="100" w:type="dxa"/>
              <w:right w:w="100" w:type="dxa"/>
            </w:tcMar>
          </w:tcPr>
          <w:p w14:paraId="3E528CF9" w14:textId="77777777" w:rsidR="001F2929" w:rsidRDefault="001F2929" w:rsidP="001F2929">
            <w:pPr>
              <w:spacing w:after="120" w:line="240" w:lineRule="auto"/>
              <w:rPr>
                <w:sz w:val="20"/>
                <w:szCs w:val="20"/>
              </w:rPr>
            </w:pPr>
            <w:r>
              <w:rPr>
                <w:sz w:val="20"/>
                <w:szCs w:val="20"/>
              </w:rPr>
              <w:t>Basic Overview Part II</w:t>
            </w:r>
          </w:p>
          <w:p w14:paraId="7FF706F8" w14:textId="77777777" w:rsidR="001F2929" w:rsidRDefault="001F2929" w:rsidP="001F2929">
            <w:pPr>
              <w:spacing w:after="120" w:line="240" w:lineRule="auto"/>
              <w:rPr>
                <w:sz w:val="20"/>
                <w:szCs w:val="20"/>
              </w:rPr>
            </w:pPr>
            <w:r>
              <w:rPr>
                <w:sz w:val="20"/>
                <w:szCs w:val="20"/>
              </w:rPr>
              <w:t>(Topics:  Exits, Governance, etc.)</w:t>
            </w:r>
          </w:p>
        </w:tc>
        <w:tc>
          <w:tcPr>
            <w:tcW w:w="1857" w:type="dxa"/>
            <w:shd w:val="clear" w:color="auto" w:fill="auto"/>
            <w:tcMar>
              <w:top w:w="100" w:type="dxa"/>
              <w:left w:w="100" w:type="dxa"/>
              <w:bottom w:w="100" w:type="dxa"/>
              <w:right w:w="100" w:type="dxa"/>
            </w:tcMar>
          </w:tcPr>
          <w:p w14:paraId="42D3421E" w14:textId="77777777" w:rsidR="001F2929" w:rsidRDefault="001F2929" w:rsidP="001F2929">
            <w:pPr>
              <w:spacing w:after="120" w:line="240" w:lineRule="auto"/>
              <w:rPr>
                <w:sz w:val="20"/>
                <w:szCs w:val="20"/>
              </w:rPr>
            </w:pPr>
            <w:r>
              <w:rPr>
                <w:sz w:val="20"/>
                <w:szCs w:val="20"/>
              </w:rPr>
              <w:t>Teaching Team – TBD</w:t>
            </w:r>
          </w:p>
        </w:tc>
        <w:tc>
          <w:tcPr>
            <w:tcW w:w="2198" w:type="dxa"/>
            <w:shd w:val="clear" w:color="auto" w:fill="auto"/>
            <w:tcMar>
              <w:top w:w="100" w:type="dxa"/>
              <w:left w:w="100" w:type="dxa"/>
              <w:bottom w:w="100" w:type="dxa"/>
              <w:right w:w="100" w:type="dxa"/>
            </w:tcMar>
          </w:tcPr>
          <w:p w14:paraId="3D9C53A3" w14:textId="77777777" w:rsidR="001F2929" w:rsidRDefault="001F2929" w:rsidP="001F2929">
            <w:pPr>
              <w:spacing w:after="120" w:line="240" w:lineRule="auto"/>
              <w:rPr>
                <w:sz w:val="20"/>
                <w:szCs w:val="20"/>
              </w:rPr>
            </w:pPr>
            <w:r>
              <w:rPr>
                <w:sz w:val="20"/>
                <w:szCs w:val="20"/>
              </w:rPr>
              <w:t xml:space="preserve"> </w:t>
            </w:r>
          </w:p>
          <w:p w14:paraId="31416CC8" w14:textId="77777777" w:rsidR="001F2929" w:rsidRDefault="001F2929" w:rsidP="001F2929">
            <w:pPr>
              <w:spacing w:after="120" w:line="240" w:lineRule="auto"/>
              <w:rPr>
                <w:sz w:val="20"/>
                <w:szCs w:val="20"/>
              </w:rPr>
            </w:pPr>
          </w:p>
          <w:p w14:paraId="35F702F5" w14:textId="77777777" w:rsidR="001F2929" w:rsidRDefault="001F2929" w:rsidP="001F2929">
            <w:pPr>
              <w:spacing w:after="120" w:line="240" w:lineRule="auto"/>
              <w:rPr>
                <w:sz w:val="20"/>
                <w:szCs w:val="20"/>
              </w:rPr>
            </w:pPr>
            <w:r>
              <w:rPr>
                <w:sz w:val="20"/>
                <w:szCs w:val="20"/>
              </w:rPr>
              <w:t xml:space="preserve">Jennifer Morgan and R. Davis Powell, </w:t>
            </w:r>
            <w:r>
              <w:rPr>
                <w:i/>
                <w:sz w:val="20"/>
                <w:szCs w:val="20"/>
              </w:rPr>
              <w:t>Going Co-General Partner</w:t>
            </w:r>
            <w:r>
              <w:rPr>
                <w:sz w:val="20"/>
                <w:szCs w:val="20"/>
              </w:rPr>
              <w:t>, [__]</w:t>
            </w:r>
          </w:p>
        </w:tc>
      </w:tr>
      <w:tr w:rsidR="001F2929" w14:paraId="5608BE3D" w14:textId="77777777" w:rsidTr="00657390">
        <w:trPr>
          <w:trHeight w:val="316"/>
        </w:trPr>
        <w:tc>
          <w:tcPr>
            <w:tcW w:w="805" w:type="dxa"/>
            <w:shd w:val="clear" w:color="auto" w:fill="auto"/>
            <w:tcMar>
              <w:top w:w="100" w:type="dxa"/>
              <w:left w:w="100" w:type="dxa"/>
              <w:bottom w:w="100" w:type="dxa"/>
              <w:right w:w="100" w:type="dxa"/>
            </w:tcMar>
          </w:tcPr>
          <w:p w14:paraId="0FE7FE6E" w14:textId="39437AC7" w:rsidR="001F2929" w:rsidRDefault="00B6453E" w:rsidP="001F2929">
            <w:pPr>
              <w:spacing w:after="120" w:line="240" w:lineRule="auto"/>
              <w:ind w:left="340"/>
              <w:rPr>
                <w:sz w:val="20"/>
                <w:szCs w:val="20"/>
              </w:rPr>
            </w:pPr>
            <w:r>
              <w:rPr>
                <w:sz w:val="20"/>
                <w:szCs w:val="20"/>
              </w:rPr>
              <w:t>1</w:t>
            </w:r>
            <w:r w:rsidR="00F821B9">
              <w:rPr>
                <w:sz w:val="20"/>
                <w:szCs w:val="20"/>
              </w:rPr>
              <w:t>7</w:t>
            </w:r>
            <w:r w:rsidR="001F2929">
              <w:rPr>
                <w:sz w:val="20"/>
                <w:szCs w:val="20"/>
              </w:rPr>
              <w:t>.</w:t>
            </w:r>
            <w:r w:rsidR="001F2929">
              <w:rPr>
                <w:sz w:val="14"/>
                <w:szCs w:val="14"/>
              </w:rPr>
              <w:t xml:space="preserve">    </w:t>
            </w:r>
            <w:r w:rsidR="001F2929">
              <w:rPr>
                <w:sz w:val="20"/>
                <w:szCs w:val="20"/>
              </w:rPr>
              <w:t xml:space="preserve"> </w:t>
            </w:r>
          </w:p>
        </w:tc>
        <w:tc>
          <w:tcPr>
            <w:tcW w:w="1260" w:type="dxa"/>
            <w:shd w:val="clear" w:color="auto" w:fill="auto"/>
            <w:tcMar>
              <w:top w:w="100" w:type="dxa"/>
              <w:left w:w="100" w:type="dxa"/>
              <w:bottom w:w="100" w:type="dxa"/>
              <w:right w:w="100" w:type="dxa"/>
            </w:tcMar>
          </w:tcPr>
          <w:p w14:paraId="5BBE55F7" w14:textId="1DC40B4B" w:rsidR="001F2929" w:rsidRDefault="00657390" w:rsidP="001F2929">
            <w:pPr>
              <w:spacing w:after="120" w:line="240" w:lineRule="auto"/>
              <w:rPr>
                <w:sz w:val="20"/>
                <w:szCs w:val="20"/>
              </w:rPr>
            </w:pPr>
            <w:r>
              <w:rPr>
                <w:sz w:val="20"/>
                <w:szCs w:val="20"/>
              </w:rPr>
              <w:t>11/</w:t>
            </w:r>
            <w:r w:rsidR="0033083E">
              <w:rPr>
                <w:sz w:val="20"/>
                <w:szCs w:val="20"/>
              </w:rPr>
              <w:t>9</w:t>
            </w:r>
            <w:r>
              <w:rPr>
                <w:sz w:val="20"/>
                <w:szCs w:val="20"/>
              </w:rPr>
              <w:t>/22</w:t>
            </w:r>
          </w:p>
          <w:p w14:paraId="52187CDB" w14:textId="4BE0C6EC" w:rsidR="008A53D8" w:rsidRDefault="008A53D8" w:rsidP="001F2929">
            <w:pPr>
              <w:spacing w:after="120" w:line="240" w:lineRule="auto"/>
              <w:rPr>
                <w:sz w:val="20"/>
                <w:szCs w:val="20"/>
              </w:rPr>
            </w:pPr>
          </w:p>
        </w:tc>
        <w:tc>
          <w:tcPr>
            <w:tcW w:w="1739" w:type="dxa"/>
            <w:shd w:val="clear" w:color="auto" w:fill="auto"/>
            <w:tcMar>
              <w:top w:w="100" w:type="dxa"/>
              <w:left w:w="100" w:type="dxa"/>
              <w:bottom w:w="100" w:type="dxa"/>
              <w:right w:w="100" w:type="dxa"/>
            </w:tcMar>
          </w:tcPr>
          <w:p w14:paraId="107AAE8F" w14:textId="77777777" w:rsidR="001F2929" w:rsidRDefault="001F2929" w:rsidP="001F2929">
            <w:pPr>
              <w:spacing w:after="120" w:line="240" w:lineRule="auto"/>
              <w:rPr>
                <w:sz w:val="20"/>
                <w:szCs w:val="20"/>
              </w:rPr>
            </w:pPr>
            <w:r>
              <w:rPr>
                <w:sz w:val="20"/>
                <w:szCs w:val="20"/>
              </w:rPr>
              <w:t>Joint Ventures (Class 3)</w:t>
            </w:r>
          </w:p>
          <w:p w14:paraId="4D8764FD" w14:textId="77777777" w:rsidR="001F2929" w:rsidRDefault="001F2929" w:rsidP="001F2929">
            <w:pPr>
              <w:spacing w:after="120" w:line="240" w:lineRule="auto"/>
              <w:rPr>
                <w:sz w:val="20"/>
                <w:szCs w:val="20"/>
              </w:rPr>
            </w:pPr>
            <w:r>
              <w:rPr>
                <w:sz w:val="20"/>
                <w:szCs w:val="20"/>
              </w:rPr>
              <w:t xml:space="preserve"> </w:t>
            </w:r>
          </w:p>
          <w:p w14:paraId="6BD7CF8C" w14:textId="77777777" w:rsidR="001F2929" w:rsidRDefault="001F2929" w:rsidP="001F2929">
            <w:pPr>
              <w:spacing w:after="120" w:line="240" w:lineRule="auto"/>
              <w:rPr>
                <w:sz w:val="20"/>
                <w:szCs w:val="20"/>
              </w:rPr>
            </w:pPr>
          </w:p>
        </w:tc>
        <w:tc>
          <w:tcPr>
            <w:tcW w:w="2941" w:type="dxa"/>
            <w:shd w:val="clear" w:color="auto" w:fill="auto"/>
            <w:tcMar>
              <w:top w:w="100" w:type="dxa"/>
              <w:left w:w="100" w:type="dxa"/>
              <w:bottom w:w="100" w:type="dxa"/>
              <w:right w:w="100" w:type="dxa"/>
            </w:tcMar>
          </w:tcPr>
          <w:p w14:paraId="51421EDA" w14:textId="77777777" w:rsidR="001F2929" w:rsidRDefault="001F2929" w:rsidP="001F2929">
            <w:pPr>
              <w:spacing w:after="120" w:line="240" w:lineRule="auto"/>
              <w:rPr>
                <w:sz w:val="20"/>
                <w:szCs w:val="20"/>
              </w:rPr>
            </w:pPr>
            <w:r>
              <w:rPr>
                <w:sz w:val="20"/>
                <w:szCs w:val="20"/>
              </w:rPr>
              <w:t xml:space="preserve">Discussion of The </w:t>
            </w:r>
            <w:proofErr w:type="spellStart"/>
            <w:r>
              <w:rPr>
                <w:sz w:val="20"/>
                <w:szCs w:val="20"/>
              </w:rPr>
              <w:t>Burnswell</w:t>
            </w:r>
            <w:proofErr w:type="spellEnd"/>
            <w:r>
              <w:rPr>
                <w:sz w:val="20"/>
                <w:szCs w:val="20"/>
              </w:rPr>
              <w:t xml:space="preserve"> JV (30 min.)</w:t>
            </w:r>
          </w:p>
          <w:p w14:paraId="70A667BC" w14:textId="77777777" w:rsidR="001F2929" w:rsidRDefault="001F2929" w:rsidP="001F2929">
            <w:pPr>
              <w:spacing w:after="120" w:line="240" w:lineRule="auto"/>
              <w:rPr>
                <w:sz w:val="20"/>
                <w:szCs w:val="20"/>
              </w:rPr>
            </w:pPr>
            <w:r>
              <w:rPr>
                <w:sz w:val="20"/>
                <w:szCs w:val="20"/>
              </w:rPr>
              <w:t xml:space="preserve"> </w:t>
            </w:r>
          </w:p>
          <w:p w14:paraId="03CA1F98" w14:textId="228F9D9A" w:rsidR="001F2929" w:rsidRDefault="001F2929" w:rsidP="001F2929">
            <w:pPr>
              <w:spacing w:after="120" w:line="240" w:lineRule="auto"/>
              <w:rPr>
                <w:sz w:val="20"/>
                <w:szCs w:val="20"/>
              </w:rPr>
            </w:pPr>
            <w:r>
              <w:rPr>
                <w:sz w:val="20"/>
                <w:szCs w:val="20"/>
              </w:rPr>
              <w:t>Intro. To Real Estate Funds</w:t>
            </w:r>
          </w:p>
          <w:p w14:paraId="7C2AC8DB" w14:textId="77777777" w:rsidR="001F2929" w:rsidRDefault="001F2929" w:rsidP="001F2929">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44598E29" w14:textId="37F0EB8E" w:rsidR="001F2929" w:rsidRDefault="001F2929" w:rsidP="001F2929">
            <w:pPr>
              <w:spacing w:after="120" w:line="240" w:lineRule="auto"/>
              <w:rPr>
                <w:sz w:val="20"/>
                <w:szCs w:val="20"/>
              </w:rPr>
            </w:pPr>
            <w:r>
              <w:rPr>
                <w:sz w:val="20"/>
                <w:szCs w:val="20"/>
              </w:rPr>
              <w:t xml:space="preserve">Teaching Team – </w:t>
            </w:r>
            <w:r w:rsidR="008F554A">
              <w:rPr>
                <w:sz w:val="20"/>
                <w:szCs w:val="20"/>
              </w:rPr>
              <w:t>Powell, Morgan</w:t>
            </w:r>
          </w:p>
          <w:p w14:paraId="3AAF8EE4" w14:textId="77777777" w:rsidR="001F2929" w:rsidRDefault="001F2929" w:rsidP="001F2929">
            <w:pPr>
              <w:spacing w:after="120" w:line="240" w:lineRule="auto"/>
              <w:rPr>
                <w:sz w:val="20"/>
                <w:szCs w:val="20"/>
              </w:rPr>
            </w:pPr>
          </w:p>
        </w:tc>
        <w:tc>
          <w:tcPr>
            <w:tcW w:w="2198" w:type="dxa"/>
            <w:shd w:val="clear" w:color="auto" w:fill="auto"/>
            <w:tcMar>
              <w:top w:w="100" w:type="dxa"/>
              <w:left w:w="100" w:type="dxa"/>
              <w:bottom w:w="100" w:type="dxa"/>
              <w:right w:w="100" w:type="dxa"/>
            </w:tcMar>
          </w:tcPr>
          <w:p w14:paraId="7C098C0E" w14:textId="7002907B" w:rsidR="001F2929" w:rsidRDefault="001F2929" w:rsidP="001F2929">
            <w:pPr>
              <w:spacing w:after="120" w:line="240" w:lineRule="auto"/>
              <w:rPr>
                <w:sz w:val="20"/>
                <w:szCs w:val="20"/>
              </w:rPr>
            </w:pPr>
            <w:r>
              <w:rPr>
                <w:sz w:val="20"/>
                <w:szCs w:val="20"/>
              </w:rPr>
              <w:t xml:space="preserve">Case Assignment </w:t>
            </w:r>
            <w:r w:rsidR="00F33DD8">
              <w:rPr>
                <w:sz w:val="20"/>
                <w:szCs w:val="20"/>
              </w:rPr>
              <w:t>3</w:t>
            </w:r>
          </w:p>
          <w:p w14:paraId="154EDD04" w14:textId="77777777" w:rsidR="001F2929" w:rsidRDefault="001F2929" w:rsidP="001F2929">
            <w:pPr>
              <w:spacing w:after="120" w:line="240" w:lineRule="auto"/>
              <w:rPr>
                <w:sz w:val="20"/>
                <w:szCs w:val="20"/>
              </w:rPr>
            </w:pPr>
            <w:r>
              <w:rPr>
                <w:sz w:val="20"/>
                <w:szCs w:val="20"/>
              </w:rPr>
              <w:t xml:space="preserve"> </w:t>
            </w:r>
          </w:p>
          <w:p w14:paraId="3F05A146" w14:textId="76F9DC83" w:rsidR="001F2929" w:rsidRPr="00CB311C" w:rsidRDefault="001F2929" w:rsidP="001F2929">
            <w:pPr>
              <w:spacing w:after="120" w:line="240" w:lineRule="auto"/>
              <w:rPr>
                <w:b/>
                <w:sz w:val="20"/>
                <w:szCs w:val="20"/>
              </w:rPr>
            </w:pPr>
            <w:r>
              <w:rPr>
                <w:sz w:val="20"/>
                <w:szCs w:val="20"/>
              </w:rPr>
              <w:t xml:space="preserve">Lynne B. Sagalyn, </w:t>
            </w:r>
            <w:r>
              <w:rPr>
                <w:i/>
                <w:sz w:val="20"/>
                <w:szCs w:val="20"/>
              </w:rPr>
              <w:t xml:space="preserve">The </w:t>
            </w:r>
            <w:proofErr w:type="spellStart"/>
            <w:r>
              <w:rPr>
                <w:i/>
                <w:sz w:val="20"/>
                <w:szCs w:val="20"/>
              </w:rPr>
              <w:t>Burnswell</w:t>
            </w:r>
            <w:proofErr w:type="spellEnd"/>
            <w:r>
              <w:rPr>
                <w:i/>
                <w:sz w:val="20"/>
                <w:szCs w:val="20"/>
              </w:rPr>
              <w:t xml:space="preserve"> JV</w:t>
            </w:r>
            <w:r>
              <w:rPr>
                <w:sz w:val="20"/>
                <w:szCs w:val="20"/>
              </w:rPr>
              <w:t xml:space="preserve">, </w:t>
            </w:r>
            <w:proofErr w:type="spellStart"/>
            <w:r>
              <w:rPr>
                <w:sz w:val="20"/>
                <w:szCs w:val="20"/>
              </w:rPr>
              <w:t>CaseWorks</w:t>
            </w:r>
            <w:proofErr w:type="spellEnd"/>
            <w:r>
              <w:rPr>
                <w:sz w:val="20"/>
                <w:szCs w:val="20"/>
              </w:rPr>
              <w:t>. Fall 2009. Revised fall 2010</w:t>
            </w:r>
            <w:r>
              <w:rPr>
                <w:b/>
                <w:sz w:val="20"/>
                <w:szCs w:val="20"/>
              </w:rPr>
              <w:t>.</w:t>
            </w:r>
          </w:p>
        </w:tc>
      </w:tr>
      <w:tr w:rsidR="00B6453E" w14:paraId="2AE23739" w14:textId="77777777" w:rsidTr="00657390">
        <w:trPr>
          <w:trHeight w:val="316"/>
        </w:trPr>
        <w:tc>
          <w:tcPr>
            <w:tcW w:w="805" w:type="dxa"/>
            <w:shd w:val="clear" w:color="auto" w:fill="auto"/>
            <w:tcMar>
              <w:top w:w="100" w:type="dxa"/>
              <w:left w:w="100" w:type="dxa"/>
              <w:bottom w:w="100" w:type="dxa"/>
              <w:right w:w="100" w:type="dxa"/>
            </w:tcMar>
          </w:tcPr>
          <w:p w14:paraId="29DD4ED1" w14:textId="1D802082" w:rsidR="00B6453E" w:rsidRDefault="00F821B9" w:rsidP="00B6453E">
            <w:pPr>
              <w:spacing w:after="120" w:line="240" w:lineRule="auto"/>
              <w:ind w:left="340"/>
              <w:rPr>
                <w:sz w:val="20"/>
                <w:szCs w:val="20"/>
              </w:rPr>
            </w:pPr>
            <w:r>
              <w:rPr>
                <w:sz w:val="20"/>
                <w:szCs w:val="20"/>
              </w:rPr>
              <w:t>18</w:t>
            </w:r>
            <w:r w:rsidR="00B6453E">
              <w:rPr>
                <w:sz w:val="20"/>
                <w:szCs w:val="20"/>
              </w:rPr>
              <w:t>.</w:t>
            </w:r>
          </w:p>
        </w:tc>
        <w:tc>
          <w:tcPr>
            <w:tcW w:w="1260" w:type="dxa"/>
            <w:shd w:val="clear" w:color="auto" w:fill="auto"/>
            <w:tcMar>
              <w:top w:w="100" w:type="dxa"/>
              <w:left w:w="100" w:type="dxa"/>
              <w:bottom w:w="100" w:type="dxa"/>
              <w:right w:w="100" w:type="dxa"/>
            </w:tcMar>
          </w:tcPr>
          <w:p w14:paraId="2A258045" w14:textId="5107B80F" w:rsidR="00B6453E" w:rsidRDefault="00B6453E" w:rsidP="00B6453E">
            <w:pPr>
              <w:spacing w:after="120" w:line="240" w:lineRule="auto"/>
              <w:rPr>
                <w:sz w:val="20"/>
                <w:szCs w:val="20"/>
              </w:rPr>
            </w:pPr>
            <w:r>
              <w:rPr>
                <w:sz w:val="20"/>
                <w:szCs w:val="20"/>
              </w:rPr>
              <w:t>11/1</w:t>
            </w:r>
            <w:r w:rsidR="0033083E">
              <w:rPr>
                <w:sz w:val="20"/>
                <w:szCs w:val="20"/>
              </w:rPr>
              <w:t>4</w:t>
            </w:r>
            <w:r>
              <w:rPr>
                <w:sz w:val="20"/>
                <w:szCs w:val="20"/>
              </w:rPr>
              <w:t>/22</w:t>
            </w:r>
          </w:p>
        </w:tc>
        <w:tc>
          <w:tcPr>
            <w:tcW w:w="1739" w:type="dxa"/>
            <w:shd w:val="clear" w:color="auto" w:fill="auto"/>
            <w:tcMar>
              <w:top w:w="100" w:type="dxa"/>
              <w:left w:w="100" w:type="dxa"/>
              <w:bottom w:w="100" w:type="dxa"/>
              <w:right w:w="100" w:type="dxa"/>
            </w:tcMar>
          </w:tcPr>
          <w:p w14:paraId="7BB69075" w14:textId="64239316" w:rsidR="00B6453E" w:rsidRDefault="00B6453E" w:rsidP="00B6453E">
            <w:pPr>
              <w:spacing w:after="120" w:line="240" w:lineRule="auto"/>
              <w:rPr>
                <w:sz w:val="20"/>
                <w:szCs w:val="20"/>
              </w:rPr>
            </w:pPr>
            <w:r>
              <w:rPr>
                <w:sz w:val="20"/>
                <w:szCs w:val="20"/>
              </w:rPr>
              <w:t>Joint Ventures (Class 4)</w:t>
            </w:r>
          </w:p>
        </w:tc>
        <w:tc>
          <w:tcPr>
            <w:tcW w:w="2941" w:type="dxa"/>
            <w:shd w:val="clear" w:color="auto" w:fill="auto"/>
            <w:tcMar>
              <w:top w:w="100" w:type="dxa"/>
              <w:left w:w="100" w:type="dxa"/>
              <w:bottom w:w="100" w:type="dxa"/>
              <w:right w:w="100" w:type="dxa"/>
            </w:tcMar>
          </w:tcPr>
          <w:p w14:paraId="25D0DDF4" w14:textId="6A2DDFD0" w:rsidR="00B6453E" w:rsidRDefault="00B6453E" w:rsidP="00B6453E">
            <w:pPr>
              <w:spacing w:after="120" w:line="240" w:lineRule="auto"/>
              <w:rPr>
                <w:sz w:val="20"/>
                <w:szCs w:val="20"/>
              </w:rPr>
            </w:pPr>
            <w:r>
              <w:rPr>
                <w:sz w:val="20"/>
                <w:szCs w:val="20"/>
              </w:rPr>
              <w:t>Real Estate Funds/Private Equity Waterfall Structures (1 hour)</w:t>
            </w:r>
          </w:p>
        </w:tc>
        <w:tc>
          <w:tcPr>
            <w:tcW w:w="1857" w:type="dxa"/>
            <w:shd w:val="clear" w:color="auto" w:fill="auto"/>
            <w:tcMar>
              <w:top w:w="100" w:type="dxa"/>
              <w:left w:w="100" w:type="dxa"/>
              <w:bottom w:w="100" w:type="dxa"/>
              <w:right w:w="100" w:type="dxa"/>
            </w:tcMar>
          </w:tcPr>
          <w:p w14:paraId="58DFA072" w14:textId="7CF0229F" w:rsidR="00B6453E" w:rsidRDefault="00B6453E" w:rsidP="00B6453E">
            <w:pPr>
              <w:spacing w:after="120" w:line="240" w:lineRule="auto"/>
              <w:rPr>
                <w:sz w:val="20"/>
                <w:szCs w:val="20"/>
              </w:rPr>
            </w:pPr>
            <w:r>
              <w:rPr>
                <w:sz w:val="20"/>
                <w:szCs w:val="20"/>
              </w:rPr>
              <w:t>Guest - David Sherman</w:t>
            </w:r>
          </w:p>
        </w:tc>
        <w:tc>
          <w:tcPr>
            <w:tcW w:w="2198" w:type="dxa"/>
            <w:shd w:val="clear" w:color="auto" w:fill="auto"/>
            <w:tcMar>
              <w:top w:w="100" w:type="dxa"/>
              <w:left w:w="100" w:type="dxa"/>
              <w:bottom w:w="100" w:type="dxa"/>
              <w:right w:w="100" w:type="dxa"/>
            </w:tcMar>
          </w:tcPr>
          <w:p w14:paraId="161B2835" w14:textId="236D3BD4" w:rsidR="00B6453E" w:rsidRDefault="00B6453E" w:rsidP="00B6453E">
            <w:pPr>
              <w:spacing w:after="120" w:line="240" w:lineRule="auto"/>
              <w:rPr>
                <w:sz w:val="20"/>
                <w:szCs w:val="20"/>
              </w:rPr>
            </w:pPr>
          </w:p>
        </w:tc>
      </w:tr>
      <w:tr w:rsidR="00EB6372" w14:paraId="31AAAE4B" w14:textId="77777777" w:rsidTr="00657390">
        <w:trPr>
          <w:trHeight w:val="316"/>
        </w:trPr>
        <w:tc>
          <w:tcPr>
            <w:tcW w:w="805" w:type="dxa"/>
            <w:shd w:val="clear" w:color="auto" w:fill="auto"/>
            <w:tcMar>
              <w:top w:w="100" w:type="dxa"/>
              <w:left w:w="100" w:type="dxa"/>
              <w:bottom w:w="100" w:type="dxa"/>
              <w:right w:w="100" w:type="dxa"/>
            </w:tcMar>
          </w:tcPr>
          <w:p w14:paraId="0CCA11C6" w14:textId="0A6A32AC" w:rsidR="00EB6372" w:rsidRDefault="00EB6372" w:rsidP="00EB6372">
            <w:pPr>
              <w:spacing w:after="120" w:line="240" w:lineRule="auto"/>
              <w:ind w:left="340"/>
              <w:rPr>
                <w:sz w:val="20"/>
                <w:szCs w:val="20"/>
              </w:rPr>
            </w:pPr>
            <w:r>
              <w:rPr>
                <w:sz w:val="20"/>
                <w:szCs w:val="20"/>
              </w:rPr>
              <w:t xml:space="preserve">19. </w:t>
            </w:r>
          </w:p>
        </w:tc>
        <w:tc>
          <w:tcPr>
            <w:tcW w:w="1260" w:type="dxa"/>
            <w:shd w:val="clear" w:color="auto" w:fill="auto"/>
            <w:tcMar>
              <w:top w:w="100" w:type="dxa"/>
              <w:left w:w="100" w:type="dxa"/>
              <w:bottom w:w="100" w:type="dxa"/>
              <w:right w:w="100" w:type="dxa"/>
            </w:tcMar>
          </w:tcPr>
          <w:p w14:paraId="3F188ECE" w14:textId="65766E49" w:rsidR="00EB6372" w:rsidRDefault="00EB6372" w:rsidP="00EB6372">
            <w:pPr>
              <w:spacing w:after="120" w:line="240" w:lineRule="auto"/>
              <w:rPr>
                <w:sz w:val="20"/>
                <w:szCs w:val="20"/>
              </w:rPr>
            </w:pPr>
            <w:r>
              <w:rPr>
                <w:sz w:val="20"/>
                <w:szCs w:val="20"/>
              </w:rPr>
              <w:t>11/16/22</w:t>
            </w:r>
          </w:p>
        </w:tc>
        <w:tc>
          <w:tcPr>
            <w:tcW w:w="1739" w:type="dxa"/>
            <w:shd w:val="clear" w:color="auto" w:fill="auto"/>
            <w:tcMar>
              <w:top w:w="100" w:type="dxa"/>
              <w:left w:w="100" w:type="dxa"/>
              <w:bottom w:w="100" w:type="dxa"/>
              <w:right w:w="100" w:type="dxa"/>
            </w:tcMar>
          </w:tcPr>
          <w:p w14:paraId="2C2B3F51" w14:textId="1B72D8BD" w:rsidR="00EB6372" w:rsidRDefault="00EB6372" w:rsidP="00EB6372">
            <w:pPr>
              <w:spacing w:after="120" w:line="240" w:lineRule="auto"/>
              <w:rPr>
                <w:sz w:val="20"/>
                <w:szCs w:val="20"/>
              </w:rPr>
            </w:pPr>
            <w:r>
              <w:rPr>
                <w:sz w:val="20"/>
                <w:szCs w:val="20"/>
              </w:rPr>
              <w:t>REITs</w:t>
            </w:r>
          </w:p>
        </w:tc>
        <w:tc>
          <w:tcPr>
            <w:tcW w:w="2941" w:type="dxa"/>
            <w:shd w:val="clear" w:color="auto" w:fill="auto"/>
            <w:tcMar>
              <w:top w:w="100" w:type="dxa"/>
              <w:left w:w="100" w:type="dxa"/>
              <w:bottom w:w="100" w:type="dxa"/>
              <w:right w:w="100" w:type="dxa"/>
            </w:tcMar>
          </w:tcPr>
          <w:p w14:paraId="1FF18DA6" w14:textId="77777777" w:rsidR="00EB6372" w:rsidRDefault="00EB6372" w:rsidP="00EB6372">
            <w:pPr>
              <w:spacing w:after="120" w:line="240" w:lineRule="auto"/>
              <w:rPr>
                <w:sz w:val="20"/>
                <w:szCs w:val="20"/>
              </w:rPr>
            </w:pPr>
            <w:r>
              <w:rPr>
                <w:sz w:val="20"/>
                <w:szCs w:val="20"/>
              </w:rPr>
              <w:t>Lecture:  Overview of REITs (30 min)</w:t>
            </w:r>
          </w:p>
          <w:p w14:paraId="10D3DB9F" w14:textId="77777777" w:rsidR="00EB6372" w:rsidRDefault="00EB6372" w:rsidP="00EB6372">
            <w:pPr>
              <w:spacing w:after="120" w:line="240" w:lineRule="auto"/>
              <w:rPr>
                <w:sz w:val="20"/>
                <w:szCs w:val="20"/>
              </w:rPr>
            </w:pPr>
            <w:r>
              <w:rPr>
                <w:sz w:val="20"/>
                <w:szCs w:val="20"/>
              </w:rPr>
              <w:t xml:space="preserve"> Guest Speaker (1 hour)</w:t>
            </w:r>
          </w:p>
          <w:p w14:paraId="1228CF09" w14:textId="2A9D0CB9" w:rsidR="00EB6372" w:rsidRDefault="00EB6372" w:rsidP="00EB6372">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65FDE441" w14:textId="77777777" w:rsidR="00EB6372" w:rsidRDefault="00EB6372" w:rsidP="00EB6372">
            <w:pPr>
              <w:spacing w:after="120" w:line="240" w:lineRule="auto"/>
              <w:rPr>
                <w:sz w:val="20"/>
                <w:szCs w:val="20"/>
              </w:rPr>
            </w:pPr>
            <w:r>
              <w:rPr>
                <w:sz w:val="20"/>
                <w:szCs w:val="20"/>
              </w:rPr>
              <w:t>Teaching Team - TBD</w:t>
            </w:r>
          </w:p>
          <w:p w14:paraId="429B401F" w14:textId="582A83A7" w:rsidR="00EB6372" w:rsidRDefault="00EB6372" w:rsidP="00EB6372">
            <w:pPr>
              <w:spacing w:after="120" w:line="240" w:lineRule="auto"/>
              <w:rPr>
                <w:sz w:val="20"/>
                <w:szCs w:val="20"/>
              </w:rPr>
            </w:pPr>
            <w:r>
              <w:rPr>
                <w:sz w:val="20"/>
                <w:szCs w:val="20"/>
              </w:rPr>
              <w:t>Guest:  Matt Lustig</w:t>
            </w:r>
          </w:p>
        </w:tc>
        <w:tc>
          <w:tcPr>
            <w:tcW w:w="2198" w:type="dxa"/>
            <w:shd w:val="clear" w:color="auto" w:fill="auto"/>
            <w:tcMar>
              <w:top w:w="100" w:type="dxa"/>
              <w:left w:w="100" w:type="dxa"/>
              <w:bottom w:w="100" w:type="dxa"/>
              <w:right w:w="100" w:type="dxa"/>
            </w:tcMar>
          </w:tcPr>
          <w:p w14:paraId="58F7B369" w14:textId="77777777" w:rsidR="00EB6372" w:rsidRDefault="00EB6372" w:rsidP="00EB6372">
            <w:pPr>
              <w:spacing w:after="120" w:line="240" w:lineRule="auto"/>
              <w:rPr>
                <w:sz w:val="20"/>
                <w:szCs w:val="20"/>
              </w:rPr>
            </w:pPr>
          </w:p>
        </w:tc>
      </w:tr>
      <w:tr w:rsidR="00EB6372" w14:paraId="247E846E" w14:textId="77777777" w:rsidTr="00657390">
        <w:trPr>
          <w:trHeight w:val="316"/>
        </w:trPr>
        <w:tc>
          <w:tcPr>
            <w:tcW w:w="805" w:type="dxa"/>
            <w:shd w:val="clear" w:color="auto" w:fill="auto"/>
            <w:tcMar>
              <w:top w:w="100" w:type="dxa"/>
              <w:left w:w="100" w:type="dxa"/>
              <w:bottom w:w="100" w:type="dxa"/>
              <w:right w:w="100" w:type="dxa"/>
            </w:tcMar>
          </w:tcPr>
          <w:p w14:paraId="6C481A34" w14:textId="3559E084" w:rsidR="00EB6372" w:rsidRDefault="00EB6372" w:rsidP="00EB6372">
            <w:pPr>
              <w:spacing w:after="120" w:line="240" w:lineRule="auto"/>
              <w:ind w:left="340"/>
              <w:rPr>
                <w:sz w:val="20"/>
                <w:szCs w:val="20"/>
              </w:rPr>
            </w:pPr>
            <w:r>
              <w:rPr>
                <w:sz w:val="20"/>
                <w:szCs w:val="20"/>
              </w:rPr>
              <w:t>20.</w:t>
            </w:r>
          </w:p>
        </w:tc>
        <w:tc>
          <w:tcPr>
            <w:tcW w:w="1260" w:type="dxa"/>
            <w:shd w:val="clear" w:color="auto" w:fill="auto"/>
            <w:tcMar>
              <w:top w:w="100" w:type="dxa"/>
              <w:left w:w="100" w:type="dxa"/>
              <w:bottom w:w="100" w:type="dxa"/>
              <w:right w:w="100" w:type="dxa"/>
            </w:tcMar>
          </w:tcPr>
          <w:p w14:paraId="2C7AB34E" w14:textId="77777777" w:rsidR="00EB6372" w:rsidRDefault="00EB6372" w:rsidP="00EB6372">
            <w:pPr>
              <w:spacing w:after="120" w:line="240" w:lineRule="auto"/>
              <w:rPr>
                <w:sz w:val="20"/>
                <w:szCs w:val="20"/>
              </w:rPr>
            </w:pPr>
            <w:r>
              <w:rPr>
                <w:sz w:val="20"/>
                <w:szCs w:val="20"/>
              </w:rPr>
              <w:t>11/18/22</w:t>
            </w:r>
          </w:p>
          <w:p w14:paraId="25223CB8" w14:textId="7A32EDEC" w:rsidR="00EB6372" w:rsidRDefault="00EB6372" w:rsidP="00EB6372">
            <w:pPr>
              <w:spacing w:after="120" w:line="240" w:lineRule="auto"/>
              <w:rPr>
                <w:sz w:val="20"/>
                <w:szCs w:val="20"/>
              </w:rPr>
            </w:pPr>
            <w:r>
              <w:rPr>
                <w:sz w:val="20"/>
                <w:szCs w:val="20"/>
              </w:rPr>
              <w:t>(Friday)</w:t>
            </w:r>
          </w:p>
        </w:tc>
        <w:tc>
          <w:tcPr>
            <w:tcW w:w="1739" w:type="dxa"/>
            <w:shd w:val="clear" w:color="auto" w:fill="auto"/>
            <w:tcMar>
              <w:top w:w="100" w:type="dxa"/>
              <w:left w:w="100" w:type="dxa"/>
              <w:bottom w:w="100" w:type="dxa"/>
              <w:right w:w="100" w:type="dxa"/>
            </w:tcMar>
          </w:tcPr>
          <w:p w14:paraId="2D803430" w14:textId="25291AF7" w:rsidR="00EB6372" w:rsidRDefault="00EB6372" w:rsidP="00EB6372">
            <w:pPr>
              <w:spacing w:after="120" w:line="240" w:lineRule="auto"/>
              <w:rPr>
                <w:sz w:val="20"/>
                <w:szCs w:val="20"/>
              </w:rPr>
            </w:pPr>
            <w:r>
              <w:rPr>
                <w:sz w:val="20"/>
                <w:szCs w:val="20"/>
              </w:rPr>
              <w:t>Coming to Terms – Joint Venture Workshop</w:t>
            </w:r>
          </w:p>
        </w:tc>
        <w:tc>
          <w:tcPr>
            <w:tcW w:w="2941" w:type="dxa"/>
            <w:shd w:val="clear" w:color="auto" w:fill="auto"/>
            <w:tcMar>
              <w:top w:w="100" w:type="dxa"/>
              <w:left w:w="100" w:type="dxa"/>
              <w:bottom w:w="100" w:type="dxa"/>
              <w:right w:w="100" w:type="dxa"/>
            </w:tcMar>
          </w:tcPr>
          <w:p w14:paraId="2A5EEB02" w14:textId="33912568" w:rsidR="00EB6372" w:rsidRDefault="00EB6372" w:rsidP="00EB6372">
            <w:pPr>
              <w:spacing w:after="120" w:line="240" w:lineRule="auto"/>
              <w:rPr>
                <w:sz w:val="20"/>
                <w:szCs w:val="20"/>
              </w:rPr>
            </w:pPr>
            <w:r>
              <w:rPr>
                <w:sz w:val="20"/>
                <w:szCs w:val="20"/>
              </w:rPr>
              <w:t>HOLD TIME 10am – 7pm</w:t>
            </w:r>
          </w:p>
        </w:tc>
        <w:tc>
          <w:tcPr>
            <w:tcW w:w="1857" w:type="dxa"/>
            <w:shd w:val="clear" w:color="auto" w:fill="auto"/>
            <w:tcMar>
              <w:top w:w="100" w:type="dxa"/>
              <w:left w:w="100" w:type="dxa"/>
              <w:bottom w:w="100" w:type="dxa"/>
              <w:right w:w="100" w:type="dxa"/>
            </w:tcMar>
          </w:tcPr>
          <w:p w14:paraId="166A6FD7" w14:textId="4D37F4B6" w:rsidR="00EB6372" w:rsidRDefault="00EB6372" w:rsidP="00EB6372">
            <w:pPr>
              <w:spacing w:after="120" w:line="240" w:lineRule="auto"/>
              <w:rPr>
                <w:sz w:val="20"/>
                <w:szCs w:val="20"/>
              </w:rPr>
            </w:pPr>
          </w:p>
        </w:tc>
        <w:tc>
          <w:tcPr>
            <w:tcW w:w="2198" w:type="dxa"/>
            <w:shd w:val="clear" w:color="auto" w:fill="auto"/>
            <w:tcMar>
              <w:top w:w="100" w:type="dxa"/>
              <w:left w:w="100" w:type="dxa"/>
              <w:bottom w:w="100" w:type="dxa"/>
              <w:right w:w="100" w:type="dxa"/>
            </w:tcMar>
          </w:tcPr>
          <w:p w14:paraId="0C5142DB" w14:textId="77777777" w:rsidR="00EB6372" w:rsidRDefault="00EB6372" w:rsidP="00EB6372">
            <w:pPr>
              <w:spacing w:after="120" w:line="240" w:lineRule="auto"/>
              <w:rPr>
                <w:sz w:val="20"/>
                <w:szCs w:val="20"/>
              </w:rPr>
            </w:pPr>
          </w:p>
        </w:tc>
      </w:tr>
      <w:tr w:rsidR="00EB6372" w14:paraId="477D34FF" w14:textId="77777777" w:rsidTr="00657390">
        <w:trPr>
          <w:trHeight w:val="316"/>
        </w:trPr>
        <w:tc>
          <w:tcPr>
            <w:tcW w:w="805" w:type="dxa"/>
            <w:shd w:val="clear" w:color="auto" w:fill="auto"/>
            <w:tcMar>
              <w:top w:w="100" w:type="dxa"/>
              <w:left w:w="100" w:type="dxa"/>
              <w:bottom w:w="100" w:type="dxa"/>
              <w:right w:w="100" w:type="dxa"/>
            </w:tcMar>
          </w:tcPr>
          <w:p w14:paraId="5B28192B" w14:textId="3DF31A25" w:rsidR="00EB6372" w:rsidRDefault="00EB6372" w:rsidP="00EB6372">
            <w:pPr>
              <w:spacing w:after="120" w:line="240" w:lineRule="auto"/>
              <w:ind w:left="340"/>
              <w:rPr>
                <w:sz w:val="20"/>
                <w:szCs w:val="20"/>
              </w:rPr>
            </w:pPr>
            <w:r>
              <w:rPr>
                <w:sz w:val="20"/>
                <w:szCs w:val="20"/>
              </w:rPr>
              <w:lastRenderedPageBreak/>
              <w:t>21.</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2C5A797D" w14:textId="2F22AFDA" w:rsidR="00EB6372" w:rsidRDefault="00EB6372" w:rsidP="00EB6372">
            <w:pPr>
              <w:spacing w:after="120" w:line="240" w:lineRule="auto"/>
              <w:rPr>
                <w:sz w:val="20"/>
                <w:szCs w:val="20"/>
              </w:rPr>
            </w:pPr>
            <w:r>
              <w:rPr>
                <w:sz w:val="20"/>
                <w:szCs w:val="20"/>
              </w:rPr>
              <w:t>11/21/22</w:t>
            </w:r>
          </w:p>
        </w:tc>
        <w:tc>
          <w:tcPr>
            <w:tcW w:w="1739" w:type="dxa"/>
            <w:shd w:val="clear" w:color="auto" w:fill="auto"/>
            <w:tcMar>
              <w:top w:w="100" w:type="dxa"/>
              <w:left w:w="100" w:type="dxa"/>
              <w:bottom w:w="100" w:type="dxa"/>
              <w:right w:w="100" w:type="dxa"/>
            </w:tcMar>
          </w:tcPr>
          <w:p w14:paraId="1776A680" w14:textId="77777777" w:rsidR="00EB6372" w:rsidRDefault="00EB6372" w:rsidP="00EB6372">
            <w:pPr>
              <w:spacing w:after="120" w:line="240" w:lineRule="auto"/>
              <w:rPr>
                <w:sz w:val="20"/>
                <w:szCs w:val="20"/>
              </w:rPr>
            </w:pPr>
            <w:r>
              <w:rPr>
                <w:sz w:val="20"/>
                <w:szCs w:val="20"/>
              </w:rPr>
              <w:t>Management and Fee Generating Services</w:t>
            </w:r>
          </w:p>
          <w:p w14:paraId="25F37559" w14:textId="188D78FA" w:rsidR="00EB6372" w:rsidRDefault="00EB6372" w:rsidP="00EB6372">
            <w:pPr>
              <w:spacing w:after="120" w:line="240" w:lineRule="auto"/>
              <w:rPr>
                <w:sz w:val="20"/>
                <w:szCs w:val="20"/>
              </w:rPr>
            </w:pPr>
          </w:p>
        </w:tc>
        <w:tc>
          <w:tcPr>
            <w:tcW w:w="2941" w:type="dxa"/>
            <w:shd w:val="clear" w:color="auto" w:fill="auto"/>
            <w:tcMar>
              <w:top w:w="100" w:type="dxa"/>
              <w:left w:w="100" w:type="dxa"/>
              <w:bottom w:w="100" w:type="dxa"/>
              <w:right w:w="100" w:type="dxa"/>
            </w:tcMar>
          </w:tcPr>
          <w:p w14:paraId="3DDE3645" w14:textId="77777777" w:rsidR="00EB6372" w:rsidRDefault="00EB6372" w:rsidP="00EB6372">
            <w:pPr>
              <w:spacing w:after="120" w:line="240" w:lineRule="auto"/>
              <w:rPr>
                <w:sz w:val="20"/>
                <w:szCs w:val="20"/>
              </w:rPr>
            </w:pPr>
            <w:r>
              <w:rPr>
                <w:sz w:val="20"/>
                <w:szCs w:val="20"/>
              </w:rPr>
              <w:t>Property Management</w:t>
            </w:r>
          </w:p>
          <w:p w14:paraId="10D4D0A2" w14:textId="77777777" w:rsidR="00EB6372" w:rsidRDefault="00EB6372" w:rsidP="00EB6372">
            <w:pPr>
              <w:spacing w:after="120" w:line="240" w:lineRule="auto"/>
              <w:rPr>
                <w:sz w:val="20"/>
                <w:szCs w:val="20"/>
              </w:rPr>
            </w:pPr>
            <w:r>
              <w:rPr>
                <w:sz w:val="20"/>
                <w:szCs w:val="20"/>
              </w:rPr>
              <w:t>Development Management</w:t>
            </w:r>
          </w:p>
          <w:p w14:paraId="07E98F02" w14:textId="4F5488FA" w:rsidR="00EB6372" w:rsidRDefault="00EB6372" w:rsidP="00EB6372">
            <w:pPr>
              <w:spacing w:after="120" w:line="240" w:lineRule="auto"/>
              <w:rPr>
                <w:sz w:val="20"/>
                <w:szCs w:val="20"/>
              </w:rPr>
            </w:pPr>
            <w:r>
              <w:rPr>
                <w:sz w:val="20"/>
                <w:szCs w:val="20"/>
              </w:rPr>
              <w:t>Hotel Management</w:t>
            </w:r>
          </w:p>
        </w:tc>
        <w:tc>
          <w:tcPr>
            <w:tcW w:w="1857" w:type="dxa"/>
            <w:shd w:val="clear" w:color="auto" w:fill="auto"/>
            <w:tcMar>
              <w:top w:w="100" w:type="dxa"/>
              <w:left w:w="100" w:type="dxa"/>
              <w:bottom w:w="100" w:type="dxa"/>
              <w:right w:w="100" w:type="dxa"/>
            </w:tcMar>
          </w:tcPr>
          <w:p w14:paraId="261FF1A1" w14:textId="7917CC83" w:rsidR="00EB6372" w:rsidRDefault="00EB6372" w:rsidP="00EB6372">
            <w:pPr>
              <w:spacing w:after="120" w:line="240" w:lineRule="auto"/>
              <w:rPr>
                <w:sz w:val="20"/>
                <w:szCs w:val="20"/>
              </w:rPr>
            </w:pPr>
            <w:r>
              <w:rPr>
                <w:sz w:val="20"/>
                <w:szCs w:val="20"/>
              </w:rPr>
              <w:t>Teaching Team – TBD</w:t>
            </w:r>
          </w:p>
        </w:tc>
        <w:tc>
          <w:tcPr>
            <w:tcW w:w="2198" w:type="dxa"/>
            <w:shd w:val="clear" w:color="auto" w:fill="auto"/>
            <w:tcMar>
              <w:top w:w="100" w:type="dxa"/>
              <w:left w:w="100" w:type="dxa"/>
              <w:bottom w:w="100" w:type="dxa"/>
              <w:right w:w="100" w:type="dxa"/>
            </w:tcMar>
          </w:tcPr>
          <w:p w14:paraId="32858648" w14:textId="5CDB601F" w:rsidR="00EB6372" w:rsidRDefault="00EB6372" w:rsidP="00EB6372">
            <w:pPr>
              <w:spacing w:after="120" w:line="240" w:lineRule="auto"/>
              <w:rPr>
                <w:sz w:val="20"/>
                <w:szCs w:val="20"/>
              </w:rPr>
            </w:pPr>
            <w:r>
              <w:rPr>
                <w:sz w:val="20"/>
                <w:szCs w:val="20"/>
              </w:rPr>
              <w:t xml:space="preserve"> </w:t>
            </w:r>
          </w:p>
        </w:tc>
      </w:tr>
      <w:tr w:rsidR="00EB6372" w14:paraId="1CC05340" w14:textId="77777777" w:rsidTr="00657390">
        <w:trPr>
          <w:trHeight w:val="316"/>
        </w:trPr>
        <w:tc>
          <w:tcPr>
            <w:tcW w:w="805" w:type="dxa"/>
            <w:shd w:val="clear" w:color="auto" w:fill="auto"/>
            <w:tcMar>
              <w:top w:w="100" w:type="dxa"/>
              <w:left w:w="100" w:type="dxa"/>
              <w:bottom w:w="100" w:type="dxa"/>
              <w:right w:w="100" w:type="dxa"/>
            </w:tcMar>
          </w:tcPr>
          <w:p w14:paraId="12CE15C8" w14:textId="2E9F44CC" w:rsidR="00EB6372" w:rsidRDefault="00EB6372" w:rsidP="00EB6372">
            <w:pPr>
              <w:spacing w:after="120" w:line="240" w:lineRule="auto"/>
              <w:ind w:left="340"/>
              <w:rPr>
                <w:sz w:val="20"/>
                <w:szCs w:val="20"/>
              </w:rPr>
            </w:pPr>
            <w:r>
              <w:rPr>
                <w:sz w:val="20"/>
                <w:szCs w:val="20"/>
              </w:rPr>
              <w:t>22.</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072644D2" w14:textId="4911A0B6" w:rsidR="00EB6372" w:rsidRDefault="00EB6372" w:rsidP="00EB6372">
            <w:pPr>
              <w:spacing w:after="120" w:line="240" w:lineRule="auto"/>
              <w:rPr>
                <w:sz w:val="20"/>
                <w:szCs w:val="20"/>
              </w:rPr>
            </w:pPr>
            <w:r>
              <w:rPr>
                <w:sz w:val="20"/>
                <w:szCs w:val="20"/>
              </w:rPr>
              <w:t>11/28/22</w:t>
            </w:r>
          </w:p>
        </w:tc>
        <w:tc>
          <w:tcPr>
            <w:tcW w:w="1739" w:type="dxa"/>
            <w:shd w:val="clear" w:color="auto" w:fill="auto"/>
            <w:tcMar>
              <w:top w:w="100" w:type="dxa"/>
              <w:left w:w="100" w:type="dxa"/>
              <w:bottom w:w="100" w:type="dxa"/>
              <w:right w:w="100" w:type="dxa"/>
            </w:tcMar>
          </w:tcPr>
          <w:p w14:paraId="1FAF4CB5" w14:textId="44743391" w:rsidR="00EB6372" w:rsidRDefault="00EB6372" w:rsidP="00EB6372">
            <w:pPr>
              <w:spacing w:after="120" w:line="240" w:lineRule="auto"/>
              <w:rPr>
                <w:sz w:val="20"/>
                <w:szCs w:val="20"/>
              </w:rPr>
            </w:pPr>
            <w:r>
              <w:rPr>
                <w:sz w:val="20"/>
                <w:szCs w:val="20"/>
              </w:rPr>
              <w:t>Underwater Real Estate</w:t>
            </w:r>
          </w:p>
        </w:tc>
        <w:tc>
          <w:tcPr>
            <w:tcW w:w="2941" w:type="dxa"/>
            <w:shd w:val="clear" w:color="auto" w:fill="auto"/>
            <w:tcMar>
              <w:top w:w="100" w:type="dxa"/>
              <w:left w:w="100" w:type="dxa"/>
              <w:bottom w:w="100" w:type="dxa"/>
              <w:right w:w="100" w:type="dxa"/>
            </w:tcMar>
          </w:tcPr>
          <w:p w14:paraId="473B52DE" w14:textId="38EB1CCA" w:rsidR="00EB6372" w:rsidRDefault="00EB6372" w:rsidP="00EB6372">
            <w:pPr>
              <w:spacing w:after="120" w:line="240" w:lineRule="auto"/>
              <w:rPr>
                <w:sz w:val="20"/>
                <w:szCs w:val="20"/>
              </w:rPr>
            </w:pPr>
            <w:r>
              <w:rPr>
                <w:sz w:val="20"/>
                <w:szCs w:val="20"/>
              </w:rPr>
              <w:t>Lecture</w:t>
            </w:r>
          </w:p>
        </w:tc>
        <w:tc>
          <w:tcPr>
            <w:tcW w:w="1857" w:type="dxa"/>
            <w:shd w:val="clear" w:color="auto" w:fill="auto"/>
            <w:tcMar>
              <w:top w:w="100" w:type="dxa"/>
              <w:left w:w="100" w:type="dxa"/>
              <w:bottom w:w="100" w:type="dxa"/>
              <w:right w:w="100" w:type="dxa"/>
            </w:tcMar>
          </w:tcPr>
          <w:p w14:paraId="2EBC466E" w14:textId="77777777" w:rsidR="00EB6372" w:rsidRDefault="00EB6372" w:rsidP="00EB6372">
            <w:pPr>
              <w:spacing w:after="120" w:line="240" w:lineRule="auto"/>
              <w:rPr>
                <w:sz w:val="20"/>
                <w:szCs w:val="20"/>
              </w:rPr>
            </w:pPr>
            <w:r>
              <w:rPr>
                <w:sz w:val="20"/>
                <w:szCs w:val="20"/>
              </w:rPr>
              <w:t>Teaching Team - Powell</w:t>
            </w:r>
          </w:p>
          <w:p w14:paraId="49E6DF6C" w14:textId="07E6A3A9" w:rsidR="00EB6372" w:rsidRDefault="00EB6372" w:rsidP="00EB6372">
            <w:pPr>
              <w:spacing w:after="120" w:line="240" w:lineRule="auto"/>
              <w:rPr>
                <w:sz w:val="20"/>
                <w:szCs w:val="20"/>
              </w:rPr>
            </w:pPr>
            <w:r>
              <w:rPr>
                <w:sz w:val="20"/>
                <w:szCs w:val="20"/>
              </w:rPr>
              <w:t>Guest:  Sarah Borders – K&amp;S</w:t>
            </w:r>
          </w:p>
        </w:tc>
        <w:tc>
          <w:tcPr>
            <w:tcW w:w="2198" w:type="dxa"/>
            <w:shd w:val="clear" w:color="auto" w:fill="auto"/>
            <w:tcMar>
              <w:top w:w="100" w:type="dxa"/>
              <w:left w:w="100" w:type="dxa"/>
              <w:bottom w:w="100" w:type="dxa"/>
              <w:right w:w="100" w:type="dxa"/>
            </w:tcMar>
          </w:tcPr>
          <w:p w14:paraId="391604BB" w14:textId="77777777" w:rsidR="00EB6372" w:rsidRDefault="00EB6372" w:rsidP="00EB6372">
            <w:pPr>
              <w:spacing w:after="120" w:line="240" w:lineRule="auto"/>
              <w:rPr>
                <w:sz w:val="20"/>
                <w:szCs w:val="20"/>
              </w:rPr>
            </w:pPr>
            <w:r>
              <w:rPr>
                <w:sz w:val="20"/>
                <w:szCs w:val="20"/>
              </w:rPr>
              <w:t xml:space="preserve"> </w:t>
            </w:r>
          </w:p>
        </w:tc>
      </w:tr>
      <w:tr w:rsidR="00EB6372" w14:paraId="417C9C1A" w14:textId="77777777" w:rsidTr="00D97239">
        <w:trPr>
          <w:trHeight w:val="316"/>
        </w:trPr>
        <w:tc>
          <w:tcPr>
            <w:tcW w:w="10800" w:type="dxa"/>
            <w:gridSpan w:val="6"/>
            <w:shd w:val="clear" w:color="auto" w:fill="auto"/>
            <w:tcMar>
              <w:top w:w="100" w:type="dxa"/>
              <w:left w:w="100" w:type="dxa"/>
              <w:bottom w:w="100" w:type="dxa"/>
              <w:right w:w="100" w:type="dxa"/>
            </w:tcMar>
          </w:tcPr>
          <w:p w14:paraId="19468582" w14:textId="77777777" w:rsidR="00EB6372" w:rsidRDefault="00EB6372" w:rsidP="00EB6372">
            <w:pPr>
              <w:spacing w:after="120" w:line="240" w:lineRule="auto"/>
              <w:jc w:val="center"/>
              <w:rPr>
                <w:b/>
                <w:sz w:val="20"/>
                <w:szCs w:val="20"/>
              </w:rPr>
            </w:pPr>
            <w:r>
              <w:rPr>
                <w:b/>
                <w:sz w:val="20"/>
                <w:szCs w:val="20"/>
              </w:rPr>
              <w:t>PART IV:  DISTRESS AND DISPUTES</w:t>
            </w:r>
          </w:p>
        </w:tc>
      </w:tr>
      <w:tr w:rsidR="00EB6372" w14:paraId="4F5108CF" w14:textId="77777777" w:rsidTr="00657390">
        <w:trPr>
          <w:trHeight w:val="316"/>
        </w:trPr>
        <w:tc>
          <w:tcPr>
            <w:tcW w:w="805" w:type="dxa"/>
            <w:shd w:val="clear" w:color="auto" w:fill="auto"/>
            <w:tcMar>
              <w:top w:w="100" w:type="dxa"/>
              <w:left w:w="100" w:type="dxa"/>
              <w:bottom w:w="100" w:type="dxa"/>
              <w:right w:w="100" w:type="dxa"/>
            </w:tcMar>
          </w:tcPr>
          <w:p w14:paraId="647D5D0C" w14:textId="55BDDA1B" w:rsidR="00EB6372" w:rsidRDefault="00EB6372" w:rsidP="00EB6372">
            <w:pPr>
              <w:spacing w:after="120" w:line="240" w:lineRule="auto"/>
              <w:ind w:left="340"/>
              <w:rPr>
                <w:sz w:val="20"/>
                <w:szCs w:val="20"/>
              </w:rPr>
            </w:pPr>
            <w:r>
              <w:rPr>
                <w:sz w:val="20"/>
                <w:szCs w:val="20"/>
              </w:rPr>
              <w:t>23.</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386779C4" w14:textId="4DF813F9" w:rsidR="00EB6372" w:rsidRDefault="00EB6372" w:rsidP="00EB6372">
            <w:pPr>
              <w:spacing w:after="120" w:line="240" w:lineRule="auto"/>
              <w:rPr>
                <w:sz w:val="20"/>
                <w:szCs w:val="20"/>
              </w:rPr>
            </w:pPr>
            <w:r>
              <w:rPr>
                <w:sz w:val="20"/>
                <w:szCs w:val="20"/>
              </w:rPr>
              <w:t>11/30/22</w:t>
            </w:r>
          </w:p>
        </w:tc>
        <w:tc>
          <w:tcPr>
            <w:tcW w:w="1739" w:type="dxa"/>
            <w:shd w:val="clear" w:color="auto" w:fill="auto"/>
            <w:tcMar>
              <w:top w:w="100" w:type="dxa"/>
              <w:left w:w="100" w:type="dxa"/>
              <w:bottom w:w="100" w:type="dxa"/>
              <w:right w:w="100" w:type="dxa"/>
            </w:tcMar>
          </w:tcPr>
          <w:p w14:paraId="74B716F6" w14:textId="322F03E6" w:rsidR="00EB6372" w:rsidRDefault="00EB6372" w:rsidP="00EB6372">
            <w:pPr>
              <w:spacing w:after="120" w:line="240" w:lineRule="auto"/>
              <w:rPr>
                <w:sz w:val="20"/>
                <w:szCs w:val="20"/>
              </w:rPr>
            </w:pPr>
            <w:r>
              <w:rPr>
                <w:sz w:val="20"/>
                <w:szCs w:val="20"/>
              </w:rPr>
              <w:t>Bankruptcy</w:t>
            </w:r>
          </w:p>
        </w:tc>
        <w:tc>
          <w:tcPr>
            <w:tcW w:w="2941" w:type="dxa"/>
            <w:shd w:val="clear" w:color="auto" w:fill="auto"/>
            <w:tcMar>
              <w:top w:w="100" w:type="dxa"/>
              <w:left w:w="100" w:type="dxa"/>
              <w:bottom w:w="100" w:type="dxa"/>
              <w:right w:w="100" w:type="dxa"/>
            </w:tcMar>
          </w:tcPr>
          <w:p w14:paraId="2EF8D580" w14:textId="50B56E63" w:rsidR="00EB6372" w:rsidRDefault="00EB6372" w:rsidP="00EB6372">
            <w:pPr>
              <w:spacing w:after="120" w:line="240" w:lineRule="auto"/>
              <w:rPr>
                <w:sz w:val="20"/>
                <w:szCs w:val="20"/>
              </w:rPr>
            </w:pPr>
            <w:r>
              <w:rPr>
                <w:sz w:val="20"/>
                <w:szCs w:val="20"/>
              </w:rPr>
              <w:t>Lecture</w:t>
            </w:r>
          </w:p>
        </w:tc>
        <w:tc>
          <w:tcPr>
            <w:tcW w:w="1857" w:type="dxa"/>
            <w:shd w:val="clear" w:color="auto" w:fill="auto"/>
            <w:tcMar>
              <w:top w:w="100" w:type="dxa"/>
              <w:left w:w="100" w:type="dxa"/>
              <w:bottom w:w="100" w:type="dxa"/>
              <w:right w:w="100" w:type="dxa"/>
            </w:tcMar>
          </w:tcPr>
          <w:p w14:paraId="5B58B204" w14:textId="77777777" w:rsidR="00EB6372" w:rsidRDefault="00EB6372" w:rsidP="00EB6372">
            <w:pPr>
              <w:spacing w:after="120" w:line="240" w:lineRule="auto"/>
              <w:rPr>
                <w:sz w:val="20"/>
                <w:szCs w:val="20"/>
              </w:rPr>
            </w:pPr>
            <w:r>
              <w:rPr>
                <w:sz w:val="20"/>
                <w:szCs w:val="20"/>
              </w:rPr>
              <w:t>Teaching Team - Holdridge</w:t>
            </w:r>
          </w:p>
          <w:p w14:paraId="1B236C57" w14:textId="74B22C6D" w:rsidR="00EB6372" w:rsidRDefault="00EB6372" w:rsidP="00EB6372">
            <w:pPr>
              <w:spacing w:after="120" w:line="240" w:lineRule="auto"/>
              <w:rPr>
                <w:sz w:val="20"/>
                <w:szCs w:val="20"/>
              </w:rPr>
            </w:pPr>
            <w:r>
              <w:rPr>
                <w:sz w:val="20"/>
                <w:szCs w:val="20"/>
              </w:rPr>
              <w:t xml:space="preserve">Guest:  </w:t>
            </w:r>
          </w:p>
        </w:tc>
        <w:tc>
          <w:tcPr>
            <w:tcW w:w="2198" w:type="dxa"/>
            <w:shd w:val="clear" w:color="auto" w:fill="auto"/>
            <w:tcMar>
              <w:top w:w="100" w:type="dxa"/>
              <w:left w:w="100" w:type="dxa"/>
              <w:bottom w:w="100" w:type="dxa"/>
              <w:right w:w="100" w:type="dxa"/>
            </w:tcMar>
          </w:tcPr>
          <w:p w14:paraId="38FFFB1B" w14:textId="77777777" w:rsidR="00EB6372" w:rsidRDefault="00EB6372" w:rsidP="00EB6372">
            <w:pPr>
              <w:spacing w:after="120" w:line="240" w:lineRule="auto"/>
              <w:rPr>
                <w:sz w:val="20"/>
                <w:szCs w:val="20"/>
              </w:rPr>
            </w:pPr>
            <w:r>
              <w:rPr>
                <w:sz w:val="20"/>
                <w:szCs w:val="20"/>
              </w:rPr>
              <w:t xml:space="preserve"> </w:t>
            </w:r>
          </w:p>
        </w:tc>
      </w:tr>
      <w:tr w:rsidR="00EB6372" w14:paraId="501E0A9C" w14:textId="77777777" w:rsidTr="00657390">
        <w:trPr>
          <w:trHeight w:val="316"/>
        </w:trPr>
        <w:tc>
          <w:tcPr>
            <w:tcW w:w="805" w:type="dxa"/>
            <w:shd w:val="clear" w:color="auto" w:fill="auto"/>
            <w:tcMar>
              <w:top w:w="100" w:type="dxa"/>
              <w:left w:w="100" w:type="dxa"/>
              <w:bottom w:w="100" w:type="dxa"/>
              <w:right w:w="100" w:type="dxa"/>
            </w:tcMar>
          </w:tcPr>
          <w:p w14:paraId="28199AB1" w14:textId="176DE8C5" w:rsidR="00EB6372" w:rsidRDefault="00EB6372" w:rsidP="00EB6372">
            <w:pPr>
              <w:spacing w:after="120" w:line="240" w:lineRule="auto"/>
              <w:ind w:left="340"/>
              <w:rPr>
                <w:sz w:val="20"/>
                <w:szCs w:val="20"/>
              </w:rPr>
            </w:pPr>
            <w:r>
              <w:rPr>
                <w:sz w:val="20"/>
                <w:szCs w:val="20"/>
              </w:rPr>
              <w:t>24.</w:t>
            </w:r>
          </w:p>
        </w:tc>
        <w:tc>
          <w:tcPr>
            <w:tcW w:w="1260" w:type="dxa"/>
            <w:shd w:val="clear" w:color="auto" w:fill="auto"/>
            <w:tcMar>
              <w:top w:w="100" w:type="dxa"/>
              <w:left w:w="100" w:type="dxa"/>
              <w:bottom w:w="100" w:type="dxa"/>
              <w:right w:w="100" w:type="dxa"/>
            </w:tcMar>
          </w:tcPr>
          <w:p w14:paraId="795053A3" w14:textId="7CDC39EE" w:rsidR="00EB6372" w:rsidRDefault="00EB6372" w:rsidP="00EB6372">
            <w:pPr>
              <w:spacing w:after="120" w:line="240" w:lineRule="auto"/>
              <w:rPr>
                <w:sz w:val="20"/>
                <w:szCs w:val="20"/>
              </w:rPr>
            </w:pPr>
            <w:r>
              <w:rPr>
                <w:sz w:val="20"/>
                <w:szCs w:val="20"/>
              </w:rPr>
              <w:t>12/05/22</w:t>
            </w:r>
          </w:p>
        </w:tc>
        <w:tc>
          <w:tcPr>
            <w:tcW w:w="1739" w:type="dxa"/>
            <w:shd w:val="clear" w:color="auto" w:fill="auto"/>
            <w:tcMar>
              <w:top w:w="100" w:type="dxa"/>
              <w:left w:w="100" w:type="dxa"/>
              <w:bottom w:w="100" w:type="dxa"/>
              <w:right w:w="100" w:type="dxa"/>
            </w:tcMar>
          </w:tcPr>
          <w:p w14:paraId="19A57E2B" w14:textId="2AD41768" w:rsidR="00EB6372" w:rsidRDefault="00EB6372" w:rsidP="00EB6372">
            <w:pPr>
              <w:spacing w:after="120" w:line="240" w:lineRule="auto"/>
              <w:rPr>
                <w:sz w:val="20"/>
                <w:szCs w:val="20"/>
              </w:rPr>
            </w:pPr>
            <w:r>
              <w:rPr>
                <w:sz w:val="20"/>
                <w:szCs w:val="20"/>
              </w:rPr>
              <w:t>Litigation / Arbitration</w:t>
            </w:r>
          </w:p>
        </w:tc>
        <w:tc>
          <w:tcPr>
            <w:tcW w:w="2941" w:type="dxa"/>
            <w:shd w:val="clear" w:color="auto" w:fill="auto"/>
            <w:tcMar>
              <w:top w:w="100" w:type="dxa"/>
              <w:left w:w="100" w:type="dxa"/>
              <w:bottom w:w="100" w:type="dxa"/>
              <w:right w:w="100" w:type="dxa"/>
            </w:tcMar>
          </w:tcPr>
          <w:p w14:paraId="7CE5E519" w14:textId="2592BCE9" w:rsidR="00EB6372" w:rsidRDefault="00EB6372" w:rsidP="00EB6372">
            <w:pPr>
              <w:spacing w:after="120" w:line="240" w:lineRule="auto"/>
              <w:rPr>
                <w:sz w:val="20"/>
                <w:szCs w:val="20"/>
              </w:rPr>
            </w:pPr>
            <w:r>
              <w:rPr>
                <w:sz w:val="20"/>
                <w:szCs w:val="20"/>
              </w:rPr>
              <w:t xml:space="preserve"> </w:t>
            </w:r>
          </w:p>
        </w:tc>
        <w:tc>
          <w:tcPr>
            <w:tcW w:w="1857" w:type="dxa"/>
            <w:shd w:val="clear" w:color="auto" w:fill="auto"/>
            <w:tcMar>
              <w:top w:w="100" w:type="dxa"/>
              <w:left w:w="100" w:type="dxa"/>
              <w:bottom w:w="100" w:type="dxa"/>
              <w:right w:w="100" w:type="dxa"/>
            </w:tcMar>
          </w:tcPr>
          <w:p w14:paraId="0965FF1B" w14:textId="77777777" w:rsidR="00EB6372" w:rsidRDefault="00EB6372" w:rsidP="00EB6372">
            <w:pPr>
              <w:spacing w:after="120" w:line="240" w:lineRule="auto"/>
              <w:rPr>
                <w:sz w:val="20"/>
                <w:szCs w:val="20"/>
              </w:rPr>
            </w:pPr>
            <w:r>
              <w:rPr>
                <w:sz w:val="20"/>
                <w:szCs w:val="20"/>
              </w:rPr>
              <w:t>Teaching Team – TBD</w:t>
            </w:r>
          </w:p>
          <w:p w14:paraId="1A92FA1A" w14:textId="28F854B9" w:rsidR="00EB6372" w:rsidRDefault="00EB6372" w:rsidP="00EB6372">
            <w:pPr>
              <w:spacing w:after="120" w:line="240" w:lineRule="auto"/>
              <w:rPr>
                <w:sz w:val="20"/>
                <w:szCs w:val="20"/>
              </w:rPr>
            </w:pPr>
            <w:r>
              <w:rPr>
                <w:sz w:val="20"/>
                <w:szCs w:val="20"/>
              </w:rPr>
              <w:t xml:space="preserve">Guest:  Janice Mac Avoy - FF </w:t>
            </w:r>
          </w:p>
        </w:tc>
        <w:tc>
          <w:tcPr>
            <w:tcW w:w="2198" w:type="dxa"/>
            <w:shd w:val="clear" w:color="auto" w:fill="auto"/>
            <w:tcMar>
              <w:top w:w="100" w:type="dxa"/>
              <w:left w:w="100" w:type="dxa"/>
              <w:bottom w:w="100" w:type="dxa"/>
              <w:right w:w="100" w:type="dxa"/>
            </w:tcMar>
          </w:tcPr>
          <w:p w14:paraId="13918167" w14:textId="77777777" w:rsidR="00EB6372" w:rsidRDefault="00EB6372" w:rsidP="00EB6372">
            <w:pPr>
              <w:spacing w:after="120" w:line="240" w:lineRule="auto"/>
              <w:rPr>
                <w:sz w:val="20"/>
                <w:szCs w:val="20"/>
              </w:rPr>
            </w:pPr>
          </w:p>
        </w:tc>
      </w:tr>
      <w:tr w:rsidR="00EB6372" w14:paraId="394A0CE8" w14:textId="77777777" w:rsidTr="00657390">
        <w:trPr>
          <w:trHeight w:val="316"/>
        </w:trPr>
        <w:tc>
          <w:tcPr>
            <w:tcW w:w="805" w:type="dxa"/>
            <w:shd w:val="clear" w:color="auto" w:fill="auto"/>
            <w:tcMar>
              <w:top w:w="100" w:type="dxa"/>
              <w:left w:w="100" w:type="dxa"/>
              <w:bottom w:w="100" w:type="dxa"/>
              <w:right w:w="100" w:type="dxa"/>
            </w:tcMar>
          </w:tcPr>
          <w:p w14:paraId="723998AF" w14:textId="5EEFDA5B" w:rsidR="00EB6372" w:rsidRDefault="00EB6372" w:rsidP="00EB6372">
            <w:pPr>
              <w:spacing w:after="120" w:line="240" w:lineRule="auto"/>
              <w:ind w:left="340"/>
              <w:rPr>
                <w:sz w:val="20"/>
                <w:szCs w:val="20"/>
              </w:rPr>
            </w:pPr>
            <w:r>
              <w:rPr>
                <w:sz w:val="20"/>
                <w:szCs w:val="20"/>
              </w:rPr>
              <w:t>25.</w:t>
            </w:r>
            <w:r>
              <w:rPr>
                <w:sz w:val="14"/>
                <w:szCs w:val="14"/>
              </w:rPr>
              <w:t xml:space="preserve">    </w:t>
            </w:r>
            <w:r>
              <w:rPr>
                <w:sz w:val="20"/>
                <w:szCs w:val="20"/>
              </w:rPr>
              <w:t xml:space="preserve"> </w:t>
            </w:r>
          </w:p>
        </w:tc>
        <w:tc>
          <w:tcPr>
            <w:tcW w:w="1260" w:type="dxa"/>
            <w:shd w:val="clear" w:color="auto" w:fill="auto"/>
            <w:tcMar>
              <w:top w:w="100" w:type="dxa"/>
              <w:left w:w="100" w:type="dxa"/>
              <w:bottom w:w="100" w:type="dxa"/>
              <w:right w:w="100" w:type="dxa"/>
            </w:tcMar>
          </w:tcPr>
          <w:p w14:paraId="26A37753" w14:textId="5805B16C" w:rsidR="00EB6372" w:rsidRDefault="00EB6372" w:rsidP="00EB6372">
            <w:pPr>
              <w:spacing w:after="120" w:line="240" w:lineRule="auto"/>
              <w:rPr>
                <w:sz w:val="20"/>
                <w:szCs w:val="20"/>
              </w:rPr>
            </w:pPr>
            <w:r>
              <w:rPr>
                <w:sz w:val="20"/>
                <w:szCs w:val="20"/>
              </w:rPr>
              <w:t>12/07/22</w:t>
            </w:r>
          </w:p>
        </w:tc>
        <w:tc>
          <w:tcPr>
            <w:tcW w:w="1739" w:type="dxa"/>
            <w:shd w:val="clear" w:color="auto" w:fill="auto"/>
            <w:tcMar>
              <w:top w:w="100" w:type="dxa"/>
              <w:left w:w="100" w:type="dxa"/>
              <w:bottom w:w="100" w:type="dxa"/>
              <w:right w:w="100" w:type="dxa"/>
            </w:tcMar>
          </w:tcPr>
          <w:p w14:paraId="68256778" w14:textId="59D71399" w:rsidR="00EB6372" w:rsidRDefault="00EB6372" w:rsidP="00EB6372">
            <w:pPr>
              <w:spacing w:after="120" w:line="240" w:lineRule="auto"/>
              <w:rPr>
                <w:sz w:val="20"/>
                <w:szCs w:val="20"/>
              </w:rPr>
            </w:pPr>
            <w:r>
              <w:rPr>
                <w:sz w:val="20"/>
                <w:szCs w:val="20"/>
              </w:rPr>
              <w:t>Final Class / Summation</w:t>
            </w:r>
          </w:p>
        </w:tc>
        <w:tc>
          <w:tcPr>
            <w:tcW w:w="2941" w:type="dxa"/>
            <w:shd w:val="clear" w:color="auto" w:fill="auto"/>
            <w:tcMar>
              <w:top w:w="100" w:type="dxa"/>
              <w:left w:w="100" w:type="dxa"/>
              <w:bottom w:w="100" w:type="dxa"/>
              <w:right w:w="100" w:type="dxa"/>
            </w:tcMar>
          </w:tcPr>
          <w:p w14:paraId="2B17BEFB" w14:textId="77777777" w:rsidR="00EB6372" w:rsidRDefault="00EB6372" w:rsidP="00EB6372">
            <w:pPr>
              <w:spacing w:after="120" w:line="240" w:lineRule="auto"/>
              <w:rPr>
                <w:sz w:val="20"/>
                <w:szCs w:val="20"/>
              </w:rPr>
            </w:pPr>
            <w:r>
              <w:rPr>
                <w:sz w:val="20"/>
                <w:szCs w:val="20"/>
              </w:rPr>
              <w:t>Wrap-Up</w:t>
            </w:r>
          </w:p>
          <w:p w14:paraId="7DFF48E5" w14:textId="49067A53" w:rsidR="00EB6372" w:rsidRDefault="00EB6372" w:rsidP="00EB6372">
            <w:pPr>
              <w:spacing w:after="120" w:line="240" w:lineRule="auto"/>
              <w:rPr>
                <w:sz w:val="20"/>
                <w:szCs w:val="20"/>
              </w:rPr>
            </w:pPr>
            <w:r>
              <w:rPr>
                <w:sz w:val="20"/>
                <w:szCs w:val="20"/>
              </w:rPr>
              <w:t>Mid-Level Q&amp;A Panel</w:t>
            </w:r>
          </w:p>
        </w:tc>
        <w:tc>
          <w:tcPr>
            <w:tcW w:w="1857" w:type="dxa"/>
            <w:shd w:val="clear" w:color="auto" w:fill="auto"/>
            <w:tcMar>
              <w:top w:w="100" w:type="dxa"/>
              <w:left w:w="100" w:type="dxa"/>
              <w:bottom w:w="100" w:type="dxa"/>
              <w:right w:w="100" w:type="dxa"/>
            </w:tcMar>
          </w:tcPr>
          <w:p w14:paraId="188FA583" w14:textId="77777777" w:rsidR="00EB6372" w:rsidRDefault="00EB6372" w:rsidP="00EB6372">
            <w:pPr>
              <w:spacing w:after="120" w:line="240" w:lineRule="auto"/>
              <w:rPr>
                <w:sz w:val="20"/>
                <w:szCs w:val="20"/>
              </w:rPr>
            </w:pPr>
            <w:r>
              <w:rPr>
                <w:sz w:val="20"/>
                <w:szCs w:val="20"/>
              </w:rPr>
              <w:t>Teaching Team - All</w:t>
            </w:r>
          </w:p>
          <w:p w14:paraId="20B5D4C0" w14:textId="59CD4085" w:rsidR="00EB6372" w:rsidRDefault="00EB6372" w:rsidP="00EB6372">
            <w:pPr>
              <w:spacing w:after="120" w:line="240" w:lineRule="auto"/>
              <w:rPr>
                <w:sz w:val="20"/>
                <w:szCs w:val="20"/>
              </w:rPr>
            </w:pPr>
            <w:r>
              <w:rPr>
                <w:sz w:val="20"/>
                <w:szCs w:val="20"/>
              </w:rPr>
              <w:t>Guests:  TBD (Panel of Mid-level business from Funds, Developer, Banks, etc.)</w:t>
            </w:r>
          </w:p>
        </w:tc>
        <w:tc>
          <w:tcPr>
            <w:tcW w:w="2198" w:type="dxa"/>
            <w:shd w:val="clear" w:color="auto" w:fill="auto"/>
            <w:tcMar>
              <w:top w:w="100" w:type="dxa"/>
              <w:left w:w="100" w:type="dxa"/>
              <w:bottom w:w="100" w:type="dxa"/>
              <w:right w:w="100" w:type="dxa"/>
            </w:tcMar>
          </w:tcPr>
          <w:p w14:paraId="7AAF7C8C" w14:textId="77777777" w:rsidR="00EB6372" w:rsidRDefault="00EB6372" w:rsidP="00EB6372">
            <w:pPr>
              <w:spacing w:after="120" w:line="240" w:lineRule="auto"/>
              <w:rPr>
                <w:sz w:val="20"/>
                <w:szCs w:val="20"/>
              </w:rPr>
            </w:pPr>
            <w:r>
              <w:rPr>
                <w:sz w:val="20"/>
                <w:szCs w:val="20"/>
              </w:rPr>
              <w:t xml:space="preserve"> </w:t>
            </w:r>
          </w:p>
        </w:tc>
      </w:tr>
    </w:tbl>
    <w:p w14:paraId="055E51E3" w14:textId="2369D11F" w:rsidR="00D97239" w:rsidRDefault="00D97239" w:rsidP="00D97239">
      <w:pPr>
        <w:spacing w:after="0" w:line="240" w:lineRule="auto"/>
        <w:rPr>
          <w:b/>
          <w:color w:val="000000" w:themeColor="text1"/>
        </w:rPr>
      </w:pPr>
    </w:p>
    <w:p w14:paraId="2D885207" w14:textId="61BFA01F" w:rsidR="00253D1C" w:rsidRDefault="00253D1C" w:rsidP="00D97239">
      <w:pPr>
        <w:spacing w:after="0" w:line="240" w:lineRule="auto"/>
        <w:rPr>
          <w:b/>
          <w:color w:val="000000" w:themeColor="text1"/>
        </w:rPr>
      </w:pPr>
    </w:p>
    <w:p w14:paraId="0F6EAD57" w14:textId="77777777" w:rsidR="00253D1C" w:rsidRDefault="00253D1C" w:rsidP="00D97239">
      <w:pPr>
        <w:spacing w:after="0" w:line="240" w:lineRule="auto"/>
        <w:rPr>
          <w:b/>
          <w:color w:val="000000" w:themeColor="text1"/>
        </w:rPr>
      </w:pPr>
    </w:p>
    <w:p w14:paraId="7AE90D3B" w14:textId="77777777" w:rsidR="00D97239" w:rsidRDefault="00CD1044" w:rsidP="00D97239">
      <w:pPr>
        <w:spacing w:after="0" w:line="240" w:lineRule="auto"/>
        <w:rPr>
          <w:b/>
          <w:color w:val="000000" w:themeColor="text1"/>
        </w:rPr>
      </w:pPr>
      <w:r w:rsidRPr="00E4599E">
        <w:rPr>
          <w:b/>
          <w:color w:val="000000" w:themeColor="text1"/>
        </w:rPr>
        <w:t>METHOD OF EVALUATION</w:t>
      </w:r>
    </w:p>
    <w:p w14:paraId="59AD86D2" w14:textId="77777777" w:rsidR="00D97239" w:rsidRPr="00E4599E" w:rsidRDefault="00D97239" w:rsidP="00D97239">
      <w:pPr>
        <w:spacing w:after="0" w:line="240" w:lineRule="auto"/>
        <w:rPr>
          <w:b/>
          <w:color w:val="000000" w:themeColor="text1"/>
        </w:rPr>
      </w:pPr>
    </w:p>
    <w:tbl>
      <w:tblPr>
        <w:tblStyle w:val="TableGrid"/>
        <w:tblW w:w="0" w:type="auto"/>
        <w:tblLook w:val="04A0" w:firstRow="1" w:lastRow="0" w:firstColumn="1" w:lastColumn="0" w:noHBand="0" w:noVBand="1"/>
      </w:tblPr>
      <w:tblGrid>
        <w:gridCol w:w="5395"/>
        <w:gridCol w:w="2320"/>
      </w:tblGrid>
      <w:tr w:rsidR="00665A2B" w14:paraId="59DC5C5F" w14:textId="77777777" w:rsidTr="00D97239">
        <w:tc>
          <w:tcPr>
            <w:tcW w:w="5395" w:type="dxa"/>
          </w:tcPr>
          <w:p w14:paraId="7119FFD3" w14:textId="7E5BB32E" w:rsidR="00D97239" w:rsidRPr="00E4599E" w:rsidRDefault="00D97239" w:rsidP="00D97239">
            <w:pPr>
              <w:rPr>
                <w:rFonts w:ascii="Calibri" w:hAnsi="Calibri"/>
                <w:color w:val="000000"/>
              </w:rPr>
            </w:pPr>
            <w:r>
              <w:rPr>
                <w:rFonts w:ascii="Calibri" w:hAnsi="Calibri"/>
                <w:color w:val="000000"/>
              </w:rPr>
              <w:t>Two</w:t>
            </w:r>
            <w:r w:rsidR="00CD1044">
              <w:rPr>
                <w:rFonts w:ascii="Calibri" w:hAnsi="Calibri"/>
                <w:color w:val="000000"/>
              </w:rPr>
              <w:t xml:space="preserve"> (</w:t>
            </w:r>
            <w:r>
              <w:rPr>
                <w:rFonts w:ascii="Calibri" w:hAnsi="Calibri"/>
                <w:color w:val="000000"/>
              </w:rPr>
              <w:t>2</w:t>
            </w:r>
            <w:r w:rsidR="00CD1044">
              <w:rPr>
                <w:rFonts w:ascii="Calibri" w:hAnsi="Calibri"/>
                <w:color w:val="000000"/>
              </w:rPr>
              <w:t xml:space="preserve">) of </w:t>
            </w:r>
            <w:r>
              <w:rPr>
                <w:rFonts w:ascii="Calibri" w:hAnsi="Calibri"/>
                <w:color w:val="000000"/>
              </w:rPr>
              <w:t>Three</w:t>
            </w:r>
            <w:r w:rsidR="00CD1044">
              <w:rPr>
                <w:rFonts w:ascii="Calibri" w:hAnsi="Calibri"/>
                <w:color w:val="000000"/>
              </w:rPr>
              <w:t xml:space="preserve"> (</w:t>
            </w:r>
            <w:r>
              <w:rPr>
                <w:rFonts w:ascii="Calibri" w:hAnsi="Calibri"/>
                <w:color w:val="000000"/>
              </w:rPr>
              <w:t>3</w:t>
            </w:r>
            <w:r w:rsidR="00CD1044">
              <w:rPr>
                <w:rFonts w:ascii="Calibri" w:hAnsi="Calibri"/>
                <w:color w:val="000000"/>
              </w:rPr>
              <w:t>) case assignments*</w:t>
            </w:r>
          </w:p>
        </w:tc>
        <w:tc>
          <w:tcPr>
            <w:tcW w:w="2320" w:type="dxa"/>
          </w:tcPr>
          <w:p w14:paraId="0D78442E" w14:textId="77777777" w:rsidR="00D97239" w:rsidRDefault="00CD1044" w:rsidP="00D97239">
            <w:pPr>
              <w:rPr>
                <w:rFonts w:ascii="Calibri" w:hAnsi="Calibri"/>
                <w:color w:val="000000"/>
              </w:rPr>
            </w:pPr>
            <w:r>
              <w:rPr>
                <w:rFonts w:ascii="Calibri" w:hAnsi="Calibri"/>
                <w:color w:val="000000"/>
              </w:rPr>
              <w:t>55%</w:t>
            </w:r>
          </w:p>
        </w:tc>
      </w:tr>
      <w:tr w:rsidR="00665A2B" w14:paraId="06F3E46A" w14:textId="77777777" w:rsidTr="00D97239">
        <w:trPr>
          <w:trHeight w:val="305"/>
        </w:trPr>
        <w:tc>
          <w:tcPr>
            <w:tcW w:w="5395" w:type="dxa"/>
          </w:tcPr>
          <w:p w14:paraId="75D0832C" w14:textId="77777777" w:rsidR="00D97239" w:rsidRPr="00E4599E" w:rsidRDefault="00CD1044" w:rsidP="00D97239">
            <w:pPr>
              <w:rPr>
                <w:rFonts w:ascii="Calibri" w:hAnsi="Calibri"/>
                <w:color w:val="000000"/>
              </w:rPr>
            </w:pPr>
            <w:r>
              <w:rPr>
                <w:rFonts w:ascii="Calibri" w:hAnsi="Calibri"/>
                <w:color w:val="000000"/>
              </w:rPr>
              <w:t>Take-Home F</w:t>
            </w:r>
            <w:r w:rsidRPr="00E4599E">
              <w:rPr>
                <w:rFonts w:ascii="Calibri" w:hAnsi="Calibri"/>
                <w:color w:val="000000"/>
              </w:rPr>
              <w:t>inal (ASSIGNMENT TYPE C)</w:t>
            </w:r>
          </w:p>
        </w:tc>
        <w:tc>
          <w:tcPr>
            <w:tcW w:w="2320" w:type="dxa"/>
          </w:tcPr>
          <w:p w14:paraId="5B4526F1" w14:textId="77777777" w:rsidR="00D97239" w:rsidRPr="00E4599E" w:rsidRDefault="00CD1044" w:rsidP="00D97239">
            <w:pPr>
              <w:rPr>
                <w:rFonts w:ascii="Calibri" w:hAnsi="Calibri"/>
                <w:color w:val="000000"/>
              </w:rPr>
            </w:pPr>
            <w:r>
              <w:rPr>
                <w:rFonts w:ascii="Calibri" w:hAnsi="Calibri"/>
                <w:color w:val="000000"/>
              </w:rPr>
              <w:t>30%</w:t>
            </w:r>
          </w:p>
        </w:tc>
      </w:tr>
      <w:tr w:rsidR="00665A2B" w14:paraId="21FBEA80" w14:textId="77777777" w:rsidTr="00D97239">
        <w:tc>
          <w:tcPr>
            <w:tcW w:w="5395" w:type="dxa"/>
          </w:tcPr>
          <w:p w14:paraId="558E6975" w14:textId="77777777" w:rsidR="00D97239" w:rsidRPr="00E4599E" w:rsidRDefault="00CD1044" w:rsidP="00D97239">
            <w:pPr>
              <w:rPr>
                <w:rFonts w:ascii="Calibri" w:hAnsi="Calibri"/>
                <w:color w:val="000000"/>
              </w:rPr>
            </w:pPr>
            <w:r w:rsidRPr="00E4599E">
              <w:rPr>
                <w:rFonts w:ascii="Calibri" w:hAnsi="Calibri"/>
                <w:color w:val="000000"/>
              </w:rPr>
              <w:t>Class participation**</w:t>
            </w:r>
          </w:p>
        </w:tc>
        <w:tc>
          <w:tcPr>
            <w:tcW w:w="2320" w:type="dxa"/>
          </w:tcPr>
          <w:p w14:paraId="53709B20" w14:textId="77777777" w:rsidR="00D97239" w:rsidRPr="00E4599E" w:rsidRDefault="00CD1044" w:rsidP="00D97239">
            <w:pPr>
              <w:rPr>
                <w:rFonts w:ascii="Calibri" w:hAnsi="Calibri"/>
                <w:color w:val="000000"/>
              </w:rPr>
            </w:pPr>
            <w:r>
              <w:rPr>
                <w:rFonts w:ascii="Calibri" w:hAnsi="Calibri"/>
                <w:color w:val="000000"/>
              </w:rPr>
              <w:t>15%</w:t>
            </w:r>
          </w:p>
        </w:tc>
      </w:tr>
    </w:tbl>
    <w:p w14:paraId="585FFC1A" w14:textId="14B14CA9" w:rsidR="00D97239" w:rsidRDefault="00CD1044" w:rsidP="00D97239">
      <w:pPr>
        <w:spacing w:line="240" w:lineRule="auto"/>
        <w:rPr>
          <w:rFonts w:ascii="Calibri" w:hAnsi="Calibri"/>
          <w:color w:val="000000"/>
        </w:rPr>
      </w:pPr>
      <w:r>
        <w:rPr>
          <w:rFonts w:ascii="Calibri" w:hAnsi="Calibri"/>
          <w:color w:val="000000"/>
        </w:rPr>
        <w:t xml:space="preserve">*(we will take the highest </w:t>
      </w:r>
      <w:r w:rsidR="00D97239">
        <w:rPr>
          <w:rFonts w:ascii="Calibri" w:hAnsi="Calibri"/>
          <w:color w:val="000000"/>
        </w:rPr>
        <w:t>2</w:t>
      </w:r>
      <w:r>
        <w:rPr>
          <w:rFonts w:ascii="Calibri" w:hAnsi="Calibri"/>
          <w:color w:val="000000"/>
        </w:rPr>
        <w:t xml:space="preserve"> grades if all </w:t>
      </w:r>
      <w:r w:rsidR="00D97239">
        <w:rPr>
          <w:rFonts w:ascii="Calibri" w:hAnsi="Calibri"/>
          <w:color w:val="000000"/>
        </w:rPr>
        <w:t>3</w:t>
      </w:r>
      <w:r>
        <w:rPr>
          <w:rFonts w:ascii="Calibri" w:hAnsi="Calibri"/>
          <w:color w:val="000000"/>
        </w:rPr>
        <w:t xml:space="preserve"> are prepared)</w:t>
      </w:r>
    </w:p>
    <w:p w14:paraId="755755D9" w14:textId="5B376407" w:rsidR="00D97239" w:rsidRPr="006575ED" w:rsidRDefault="00CD1044" w:rsidP="00D97239">
      <w:pPr>
        <w:spacing w:after="0"/>
        <w:rPr>
          <w:b/>
        </w:rPr>
      </w:pPr>
      <w:r>
        <w:rPr>
          <w:rFonts w:ascii="Calibri" w:hAnsi="Calibri"/>
          <w:color w:val="000000"/>
        </w:rPr>
        <w:t xml:space="preserve">**(preparation of all </w:t>
      </w:r>
      <w:r w:rsidR="00D97239">
        <w:rPr>
          <w:rFonts w:ascii="Calibri" w:hAnsi="Calibri"/>
          <w:color w:val="000000"/>
        </w:rPr>
        <w:t>3</w:t>
      </w:r>
      <w:r>
        <w:rPr>
          <w:rFonts w:ascii="Calibri" w:hAnsi="Calibri"/>
          <w:color w:val="000000"/>
        </w:rPr>
        <w:t xml:space="preserve"> case assignments will also be weighed in class participation assessment)</w:t>
      </w:r>
    </w:p>
    <w:p w14:paraId="32854EF5" w14:textId="77777777" w:rsidR="00D97239" w:rsidRDefault="00D97239" w:rsidP="00D97239">
      <w:pPr>
        <w:rPr>
          <w:b/>
        </w:rPr>
      </w:pPr>
    </w:p>
    <w:p w14:paraId="3F32E0D9" w14:textId="77777777" w:rsidR="00D97239" w:rsidRPr="00D50B34" w:rsidRDefault="00CD1044" w:rsidP="00D97239">
      <w:pPr>
        <w:spacing w:line="240" w:lineRule="auto"/>
        <w:rPr>
          <w:rFonts w:ascii="Calibri" w:hAnsi="Calibri"/>
          <w:color w:val="000000"/>
        </w:rPr>
      </w:pPr>
      <w:r w:rsidRPr="00390627">
        <w:rPr>
          <w:b/>
          <w:color w:val="000000" w:themeColor="text1"/>
        </w:rPr>
        <w:t>ASSIGNMENTS</w:t>
      </w:r>
    </w:p>
    <w:p w14:paraId="1DE8C87D" w14:textId="77777777" w:rsidR="00D97239" w:rsidRPr="00B92F67" w:rsidRDefault="00CD1044" w:rsidP="00D97239">
      <w:pPr>
        <w:spacing w:line="240" w:lineRule="auto"/>
        <w:ind w:right="270"/>
        <w:rPr>
          <w:rFonts w:ascii="Calibri" w:hAnsi="Calibri"/>
        </w:rPr>
      </w:pPr>
      <w:r>
        <w:rPr>
          <w:rFonts w:ascii="Calibri" w:hAnsi="Calibri"/>
          <w:b/>
          <w:color w:val="000000"/>
          <w:u w:val="single"/>
        </w:rPr>
        <w:t>All assignments are individual work unless otherwise specified</w:t>
      </w:r>
      <w:r>
        <w:rPr>
          <w:rFonts w:ascii="Calibri" w:hAnsi="Calibri"/>
          <w:b/>
          <w:color w:val="000000"/>
        </w:rPr>
        <w:t xml:space="preserve">.  </w:t>
      </w:r>
      <w:r>
        <w:rPr>
          <w:rFonts w:ascii="Calibri" w:hAnsi="Calibri"/>
        </w:rPr>
        <w:t xml:space="preserve">All assignments are to be submitted hard copy or email at the start of class on the due date. If you are late, do not disrupt class to hand in your assignment. Assignments submitted after the specified time will be marked “late” and will be given partial credit. For group </w:t>
      </w:r>
      <w:r>
        <w:rPr>
          <w:rFonts w:ascii="Calibri" w:hAnsi="Calibri"/>
        </w:rPr>
        <w:lastRenderedPageBreak/>
        <w:t xml:space="preserve">assignments, one submission from each group should be submitted with the names of the group’s members clearly stated on the first page. PLEASE E-MAIL ALL ASSIGNMENTS TO THE PROFESSORS </w:t>
      </w:r>
      <w:r>
        <w:rPr>
          <w:rFonts w:ascii="Calibri" w:hAnsi="Calibri"/>
          <w:b/>
          <w:u w:val="single"/>
        </w:rPr>
        <w:t>AND</w:t>
      </w:r>
      <w:r>
        <w:rPr>
          <w:rFonts w:ascii="Calibri" w:hAnsi="Calibri"/>
        </w:rPr>
        <w:t xml:space="preserve"> THE CAs. </w:t>
      </w:r>
    </w:p>
    <w:p w14:paraId="06602D38" w14:textId="77777777" w:rsidR="00D97239" w:rsidRDefault="00CD1044" w:rsidP="00D97239">
      <w:pPr>
        <w:spacing w:after="0" w:line="240" w:lineRule="auto"/>
        <w:rPr>
          <w:color w:val="000000" w:themeColor="text1"/>
        </w:rPr>
      </w:pPr>
      <w:proofErr w:type="gramStart"/>
      <w:r w:rsidRPr="00B92F67">
        <w:rPr>
          <w:color w:val="000000" w:themeColor="text1"/>
        </w:rPr>
        <w:t>All of</w:t>
      </w:r>
      <w:proofErr w:type="gramEnd"/>
      <w:r w:rsidRPr="00B92F67">
        <w:rPr>
          <w:color w:val="000000" w:themeColor="text1"/>
        </w:rPr>
        <w:t xml:space="preserve"> your assignment submissions are subject to the CBS Honor Code. Violations of the CBS Honor Code may lead to failing the assignment, failing the course, suspension, and/or dismissal.  In order to avoid ambiguity that may lead to unintentional violations of the Honor Code, </w:t>
      </w:r>
      <w:r>
        <w:rPr>
          <w:color w:val="000000" w:themeColor="text1"/>
        </w:rPr>
        <w:t>assignment</w:t>
      </w:r>
      <w:r w:rsidRPr="00B92F67">
        <w:rPr>
          <w:color w:val="000000" w:themeColor="text1"/>
        </w:rPr>
        <w:t xml:space="preserve"> description types have been standardized and specified below. </w:t>
      </w:r>
    </w:p>
    <w:p w14:paraId="32B36D99" w14:textId="77777777" w:rsidR="00D97239" w:rsidRPr="00B92F67" w:rsidRDefault="00D97239" w:rsidP="00D97239">
      <w:pPr>
        <w:spacing w:after="0" w:line="240" w:lineRule="auto"/>
        <w:rPr>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632"/>
        <w:gridCol w:w="2498"/>
        <w:gridCol w:w="1681"/>
        <w:gridCol w:w="1483"/>
        <w:gridCol w:w="3035"/>
        <w:gridCol w:w="1461"/>
      </w:tblGrid>
      <w:tr w:rsidR="00665A2B" w14:paraId="51D73117" w14:textId="77777777" w:rsidTr="00D9723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05F86"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b/>
                <w:bCs/>
                <w:color w:val="000000" w:themeColor="text1"/>
                <w:sz w:val="20"/>
                <w:szCs w:val="20"/>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D6275"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b/>
                <w:bCs/>
                <w:color w:val="000000" w:themeColor="text1"/>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706FB"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b/>
                <w:bCs/>
                <w:color w:val="000000" w:themeColor="text1"/>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3BB47"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b/>
                <w:bCs/>
                <w:color w:val="000000" w:themeColor="text1"/>
                <w:sz w:val="20"/>
                <w:szCs w:val="20"/>
                <w:u w:val="single"/>
              </w:rPr>
              <w:t>Preparation of</w:t>
            </w:r>
            <w:r w:rsidRPr="00390627">
              <w:rPr>
                <w:rFonts w:asciiTheme="minorHAnsi" w:hAnsiTheme="minorHAnsi"/>
                <w:b/>
                <w:bCs/>
                <w:color w:val="000000" w:themeColor="text1"/>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46270"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b/>
                <w:bCs/>
                <w:color w:val="000000" w:themeColor="text1"/>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1661D"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b/>
                <w:bCs/>
                <w:color w:val="000000" w:themeColor="text1"/>
                <w:sz w:val="20"/>
                <w:szCs w:val="20"/>
                <w:u w:val="single"/>
              </w:rPr>
              <w:t>Discussion of</w:t>
            </w:r>
            <w:r w:rsidRPr="00390627">
              <w:rPr>
                <w:rFonts w:asciiTheme="minorHAnsi" w:hAnsiTheme="minorHAnsi"/>
                <w:b/>
                <w:bCs/>
                <w:color w:val="000000" w:themeColor="text1"/>
                <w:sz w:val="20"/>
                <w:szCs w:val="20"/>
                <w:u w:val="single"/>
              </w:rPr>
              <w:br/>
              <w:t>Concepts**</w:t>
            </w:r>
          </w:p>
        </w:tc>
      </w:tr>
      <w:tr w:rsidR="00665A2B" w14:paraId="3CFE08B6" w14:textId="77777777" w:rsidTr="00D972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30EEE"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E0968F"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7FC941D"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7FCADDCB"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ABBCF8"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7D3242"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Permitted</w:t>
            </w:r>
          </w:p>
        </w:tc>
      </w:tr>
      <w:tr w:rsidR="00665A2B" w14:paraId="487E2188" w14:textId="77777777" w:rsidTr="00D972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0F5F8"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B</w:t>
            </w:r>
            <w:r w:rsidRPr="00390627">
              <w:rPr>
                <w:rFonts w:asciiTheme="minorHAnsi" w:hAnsiTheme="minorHAnsi"/>
                <w:color w:val="000000" w:themeColor="text1"/>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0932B7"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 xml:space="preserve">Individual w/ Discussions </w:t>
            </w:r>
            <w:proofErr w:type="gramStart"/>
            <w:r w:rsidRPr="00390627">
              <w:rPr>
                <w:rFonts w:asciiTheme="minorHAnsi" w:hAnsiTheme="minorHAnsi"/>
                <w:color w:val="000000" w:themeColor="text1"/>
                <w:sz w:val="20"/>
                <w:szCs w:val="20"/>
              </w:rPr>
              <w:t>of  Concepts</w:t>
            </w:r>
            <w:proofErr w:type="gramEnd"/>
            <w:r w:rsidRPr="00390627">
              <w:rPr>
                <w:rFonts w:asciiTheme="minorHAnsi" w:hAnsiTheme="minorHAnsi"/>
                <w:color w:val="000000" w:themeColor="text1"/>
                <w:sz w:val="20"/>
                <w:szCs w:val="20"/>
              </w:rPr>
              <w:t xml:space="preserve">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EB67A1"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72F35A76"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preparation</w:t>
            </w:r>
          </w:p>
          <w:p w14:paraId="7CE24BF0" w14:textId="77777777" w:rsidR="00D97239" w:rsidRPr="00390627" w:rsidRDefault="00D97239" w:rsidP="00D97239">
            <w:pPr>
              <w:spacing w:line="240" w:lineRule="auto"/>
              <w:rPr>
                <w:color w:val="000000" w:themeColor="text1"/>
              </w:rPr>
            </w:pP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108825C2"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 xml:space="preserve">Permitted to </w:t>
            </w:r>
            <w:proofErr w:type="gramStart"/>
            <w:r w:rsidRPr="00390627">
              <w:rPr>
                <w:rFonts w:asciiTheme="minorHAnsi" w:hAnsiTheme="minorHAnsi"/>
                <w:color w:val="000000" w:themeColor="text1"/>
                <w:sz w:val="20"/>
                <w:szCs w:val="20"/>
              </w:rPr>
              <w:t>discuss;  sharing</w:t>
            </w:r>
            <w:proofErr w:type="gramEnd"/>
            <w:r w:rsidRPr="00390627">
              <w:rPr>
                <w:rFonts w:asciiTheme="minorHAnsi" w:hAnsiTheme="minorHAnsi"/>
                <w:color w:val="000000" w:themeColor="text1"/>
                <w:sz w:val="20"/>
                <w:szCs w:val="20"/>
              </w:rPr>
              <w:t xml:space="preserve">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1D48C9"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Permitted</w:t>
            </w:r>
          </w:p>
        </w:tc>
      </w:tr>
      <w:tr w:rsidR="00665A2B" w14:paraId="05FCB7A3" w14:textId="77777777" w:rsidTr="00D972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9486E"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B</w:t>
            </w:r>
            <w:r w:rsidRPr="00390627">
              <w:rPr>
                <w:rFonts w:asciiTheme="minorHAnsi" w:hAnsiTheme="minorHAnsi"/>
                <w:color w:val="000000" w:themeColor="text1"/>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BC7EA1"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w</w:t>
            </w:r>
            <w:proofErr w:type="gramStart"/>
            <w:r w:rsidRPr="00390627">
              <w:rPr>
                <w:rFonts w:asciiTheme="minorHAnsi" w:hAnsiTheme="minorHAnsi"/>
                <w:color w:val="000000" w:themeColor="text1"/>
                <w:sz w:val="20"/>
                <w:szCs w:val="20"/>
              </w:rPr>
              <w:t>/  Discussions</w:t>
            </w:r>
            <w:proofErr w:type="gramEnd"/>
            <w:r w:rsidRPr="00390627">
              <w:rPr>
                <w:rFonts w:asciiTheme="minorHAnsi" w:hAnsiTheme="minorHAnsi"/>
                <w:color w:val="000000" w:themeColor="text1"/>
                <w:sz w:val="20"/>
                <w:szCs w:val="20"/>
              </w:rPr>
              <w:t xml:space="preserve">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5291B9"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AD38A0"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57624AD5"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70DDBF31"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Permitted</w:t>
            </w:r>
          </w:p>
        </w:tc>
      </w:tr>
      <w:tr w:rsidR="00665A2B" w14:paraId="4348EE42" w14:textId="77777777" w:rsidTr="00D9723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D8D01"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B74052"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2B6546"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D92652"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9FBCE1"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1DDA34" w14:textId="77777777" w:rsidR="00D97239" w:rsidRPr="00390627" w:rsidRDefault="00CD1044" w:rsidP="00D97239">
            <w:pPr>
              <w:pStyle w:val="NormalWeb"/>
              <w:spacing w:before="0" w:beforeAutospacing="0" w:after="0" w:afterAutospacing="0"/>
              <w:jc w:val="center"/>
              <w:rPr>
                <w:rFonts w:asciiTheme="minorHAnsi" w:hAnsiTheme="minorHAnsi"/>
                <w:color w:val="000000" w:themeColor="text1"/>
              </w:rPr>
            </w:pPr>
            <w:r w:rsidRPr="00390627">
              <w:rPr>
                <w:rFonts w:asciiTheme="minorHAnsi" w:hAnsiTheme="minorHAnsi"/>
                <w:color w:val="000000" w:themeColor="text1"/>
                <w:sz w:val="20"/>
                <w:szCs w:val="20"/>
              </w:rPr>
              <w:t>Not permitted***</w:t>
            </w:r>
          </w:p>
        </w:tc>
      </w:tr>
    </w:tbl>
    <w:p w14:paraId="5FE92D12" w14:textId="77777777" w:rsidR="00D97239" w:rsidRPr="00390627" w:rsidRDefault="00CD1044" w:rsidP="00D97239">
      <w:pPr>
        <w:spacing w:after="100" w:afterAutospacing="1" w:line="240" w:lineRule="auto"/>
        <w:jc w:val="right"/>
        <w:rPr>
          <w:rFonts w:eastAsia="Times New Roman" w:cs="Times New Roman"/>
          <w:color w:val="000000" w:themeColor="text1"/>
          <w:sz w:val="20"/>
          <w:szCs w:val="24"/>
        </w:rPr>
      </w:pPr>
      <w:r w:rsidRPr="00390627">
        <w:rPr>
          <w:rFonts w:eastAsia="Times New Roman" w:cs="Times New Roman"/>
          <w:color w:val="000000" w:themeColor="text1"/>
          <w:sz w:val="20"/>
          <w:szCs w:val="24"/>
        </w:rPr>
        <w:t xml:space="preserve"> * The designated group can be either an assigned study group or a self-selected one.</w:t>
      </w:r>
    </w:p>
    <w:p w14:paraId="0F72F63E" w14:textId="4E54F7AC" w:rsidR="00D97239" w:rsidRPr="00390627" w:rsidRDefault="00CD1044" w:rsidP="00D97239">
      <w:pPr>
        <w:spacing w:line="240" w:lineRule="auto"/>
        <w:rPr>
          <w:rFonts w:ascii="Calibri" w:hAnsi="Calibri"/>
          <w:b/>
        </w:rPr>
      </w:pPr>
      <w:r>
        <w:rPr>
          <w:rFonts w:ascii="Calibri" w:hAnsi="Calibri"/>
          <w:b/>
        </w:rPr>
        <w:t xml:space="preserve">Case Assignments: Submit </w:t>
      </w:r>
      <w:r w:rsidR="00D97239">
        <w:rPr>
          <w:rFonts w:ascii="Calibri" w:hAnsi="Calibri"/>
          <w:b/>
        </w:rPr>
        <w:t>two</w:t>
      </w:r>
      <w:r>
        <w:rPr>
          <w:rFonts w:ascii="Calibri" w:hAnsi="Calibri"/>
          <w:b/>
        </w:rPr>
        <w:t xml:space="preserve"> (</w:t>
      </w:r>
      <w:r w:rsidR="00D97239">
        <w:rPr>
          <w:rFonts w:ascii="Calibri" w:hAnsi="Calibri"/>
          <w:b/>
        </w:rPr>
        <w:t>2</w:t>
      </w:r>
      <w:r>
        <w:rPr>
          <w:rFonts w:ascii="Calibri" w:hAnsi="Calibri"/>
          <w:b/>
        </w:rPr>
        <w:t xml:space="preserve">) of </w:t>
      </w:r>
      <w:r w:rsidR="00D97239">
        <w:rPr>
          <w:rFonts w:ascii="Calibri" w:hAnsi="Calibri"/>
          <w:b/>
        </w:rPr>
        <w:t>three</w:t>
      </w:r>
      <w:r>
        <w:rPr>
          <w:rFonts w:ascii="Calibri" w:hAnsi="Calibri"/>
          <w:b/>
        </w:rPr>
        <w:t xml:space="preserve"> (</w:t>
      </w:r>
      <w:r w:rsidR="00D97239">
        <w:rPr>
          <w:rFonts w:ascii="Calibri" w:hAnsi="Calibri"/>
          <w:b/>
        </w:rPr>
        <w:t>3</w:t>
      </w:r>
      <w:r>
        <w:rPr>
          <w:rFonts w:ascii="Calibri" w:hAnsi="Calibri"/>
          <w:b/>
        </w:rPr>
        <w:t>), including Case Assignment #4 in all cases:</w:t>
      </w:r>
    </w:p>
    <w:tbl>
      <w:tblPr>
        <w:tblStyle w:val="TableGrid"/>
        <w:tblW w:w="0" w:type="auto"/>
        <w:tblLook w:val="04A0" w:firstRow="1" w:lastRow="0" w:firstColumn="1" w:lastColumn="0" w:noHBand="0" w:noVBand="1"/>
      </w:tblPr>
      <w:tblGrid>
        <w:gridCol w:w="1758"/>
        <w:gridCol w:w="3727"/>
        <w:gridCol w:w="4680"/>
      </w:tblGrid>
      <w:tr w:rsidR="00665A2B" w14:paraId="3F68E3EA" w14:textId="77777777" w:rsidTr="00D97239">
        <w:tc>
          <w:tcPr>
            <w:tcW w:w="1758" w:type="dxa"/>
          </w:tcPr>
          <w:p w14:paraId="485D4ED0" w14:textId="77777777" w:rsidR="00D97239" w:rsidRPr="00F33DD8" w:rsidRDefault="00CD1044" w:rsidP="00D97239">
            <w:pPr>
              <w:rPr>
                <w:rFonts w:ascii="Calibri" w:hAnsi="Calibri"/>
                <w:color w:val="000000" w:themeColor="text1"/>
                <w:highlight w:val="yellow"/>
              </w:rPr>
            </w:pPr>
            <w:r w:rsidRPr="00F33DD8">
              <w:rPr>
                <w:rFonts w:ascii="Calibri" w:hAnsi="Calibri"/>
                <w:color w:val="000000" w:themeColor="text1"/>
                <w:highlight w:val="yellow"/>
              </w:rPr>
              <w:t>September 15</w:t>
            </w:r>
          </w:p>
        </w:tc>
        <w:tc>
          <w:tcPr>
            <w:tcW w:w="3727" w:type="dxa"/>
          </w:tcPr>
          <w:p w14:paraId="3EA5546F" w14:textId="7500D382" w:rsidR="00D97239" w:rsidRPr="00390627" w:rsidRDefault="00F33DD8" w:rsidP="00D97239">
            <w:pPr>
              <w:rPr>
                <w:rFonts w:ascii="Calibri" w:hAnsi="Calibri"/>
                <w:color w:val="000000" w:themeColor="text1"/>
              </w:rPr>
            </w:pPr>
            <w:r>
              <w:rPr>
                <w:rFonts w:ascii="Calibri" w:hAnsi="Calibri"/>
                <w:color w:val="000000" w:themeColor="text1"/>
              </w:rPr>
              <w:t xml:space="preserve">Practice </w:t>
            </w:r>
            <w:r w:rsidR="00CD1044">
              <w:rPr>
                <w:rFonts w:ascii="Calibri" w:hAnsi="Calibri"/>
                <w:color w:val="000000" w:themeColor="text1"/>
              </w:rPr>
              <w:t>Case Assignment</w:t>
            </w:r>
            <w:r w:rsidR="00CD1044" w:rsidRPr="00390627">
              <w:rPr>
                <w:rFonts w:ascii="Calibri" w:hAnsi="Calibri"/>
                <w:color w:val="000000" w:themeColor="text1"/>
              </w:rPr>
              <w:t xml:space="preserve">: </w:t>
            </w:r>
            <w:r w:rsidR="00CD1044" w:rsidRPr="00390627">
              <w:rPr>
                <w:rFonts w:ascii="Calibri" w:hAnsi="Calibri"/>
                <w:i/>
                <w:color w:val="000000" w:themeColor="text1"/>
              </w:rPr>
              <w:t xml:space="preserve">Zenith Center </w:t>
            </w:r>
          </w:p>
        </w:tc>
        <w:tc>
          <w:tcPr>
            <w:tcW w:w="4680" w:type="dxa"/>
          </w:tcPr>
          <w:p w14:paraId="67A4FC1D" w14:textId="77777777" w:rsidR="00D97239" w:rsidRPr="00390627" w:rsidRDefault="00CD1044" w:rsidP="00D97239">
            <w:pPr>
              <w:rPr>
                <w:rFonts w:ascii="Calibri" w:hAnsi="Calibri"/>
                <w:color w:val="000000" w:themeColor="text1"/>
              </w:rPr>
            </w:pPr>
            <w:r w:rsidRPr="00390627">
              <w:rPr>
                <w:rFonts w:ascii="Calibri" w:hAnsi="Calibri"/>
                <w:color w:val="000000" w:themeColor="text1"/>
              </w:rPr>
              <w:t>ASSIGNMENT TYPE C</w:t>
            </w:r>
          </w:p>
        </w:tc>
      </w:tr>
      <w:tr w:rsidR="00665A2B" w14:paraId="7E35D6F0" w14:textId="77777777" w:rsidTr="00D97239">
        <w:trPr>
          <w:trHeight w:val="566"/>
        </w:trPr>
        <w:tc>
          <w:tcPr>
            <w:tcW w:w="1758" w:type="dxa"/>
          </w:tcPr>
          <w:p w14:paraId="35FC59C1" w14:textId="77777777" w:rsidR="00D97239" w:rsidRPr="00F33DD8" w:rsidRDefault="00CD1044" w:rsidP="00D97239">
            <w:pPr>
              <w:rPr>
                <w:rFonts w:ascii="Calibri" w:hAnsi="Calibri"/>
                <w:color w:val="000000" w:themeColor="text1"/>
                <w:highlight w:val="yellow"/>
              </w:rPr>
            </w:pPr>
            <w:r w:rsidRPr="00F33DD8">
              <w:rPr>
                <w:rFonts w:ascii="Calibri" w:hAnsi="Calibri"/>
                <w:color w:val="000000" w:themeColor="text1"/>
                <w:highlight w:val="yellow"/>
              </w:rPr>
              <w:t>September 29</w:t>
            </w:r>
          </w:p>
        </w:tc>
        <w:tc>
          <w:tcPr>
            <w:tcW w:w="3727" w:type="dxa"/>
          </w:tcPr>
          <w:p w14:paraId="2D0C2179" w14:textId="53EB2A3A" w:rsidR="00D97239" w:rsidRPr="00390627" w:rsidRDefault="00CD1044" w:rsidP="00D97239">
            <w:pPr>
              <w:rPr>
                <w:rFonts w:ascii="Calibri" w:hAnsi="Calibri"/>
                <w:color w:val="000000" w:themeColor="text1"/>
              </w:rPr>
            </w:pPr>
            <w:r>
              <w:rPr>
                <w:rFonts w:ascii="Calibri" w:hAnsi="Calibri"/>
                <w:color w:val="000000" w:themeColor="text1"/>
              </w:rPr>
              <w:t>Case Assignment #</w:t>
            </w:r>
            <w:r w:rsidR="00F33DD8">
              <w:rPr>
                <w:rFonts w:ascii="Calibri" w:hAnsi="Calibri"/>
                <w:color w:val="000000" w:themeColor="text1"/>
              </w:rPr>
              <w:t>1</w:t>
            </w:r>
            <w:r w:rsidRPr="00390627">
              <w:rPr>
                <w:rFonts w:ascii="Calibri" w:hAnsi="Calibri"/>
                <w:color w:val="000000" w:themeColor="text1"/>
              </w:rPr>
              <w:t xml:space="preserve">: </w:t>
            </w:r>
            <w:r w:rsidRPr="00390627">
              <w:rPr>
                <w:rFonts w:ascii="Calibri" w:hAnsi="Calibri"/>
                <w:i/>
                <w:color w:val="000000" w:themeColor="text1"/>
              </w:rPr>
              <w:t>Soho Loft Buildin</w:t>
            </w:r>
            <w:r>
              <w:rPr>
                <w:rFonts w:ascii="Calibri" w:hAnsi="Calibri"/>
                <w:i/>
                <w:color w:val="000000" w:themeColor="text1"/>
              </w:rPr>
              <w:t>g</w:t>
            </w:r>
          </w:p>
        </w:tc>
        <w:tc>
          <w:tcPr>
            <w:tcW w:w="4680" w:type="dxa"/>
          </w:tcPr>
          <w:p w14:paraId="456CE910" w14:textId="77777777" w:rsidR="00D97239" w:rsidRPr="00390627" w:rsidRDefault="00CD1044" w:rsidP="00D97239">
            <w:pPr>
              <w:rPr>
                <w:rFonts w:ascii="Calibri" w:hAnsi="Calibri"/>
                <w:color w:val="000000" w:themeColor="text1"/>
              </w:rPr>
            </w:pPr>
            <w:r w:rsidRPr="00390627">
              <w:rPr>
                <w:rFonts w:ascii="Calibri" w:hAnsi="Calibri"/>
                <w:color w:val="000000" w:themeColor="text1"/>
              </w:rPr>
              <w:t>ASSIGNMENT TYPE C</w:t>
            </w:r>
          </w:p>
        </w:tc>
      </w:tr>
      <w:tr w:rsidR="00665A2B" w14:paraId="1B028146" w14:textId="77777777" w:rsidTr="00D97239">
        <w:trPr>
          <w:trHeight w:val="566"/>
        </w:trPr>
        <w:tc>
          <w:tcPr>
            <w:tcW w:w="1758" w:type="dxa"/>
          </w:tcPr>
          <w:p w14:paraId="7283A401" w14:textId="77777777" w:rsidR="00D97239" w:rsidRPr="00F33DD8" w:rsidRDefault="00CD1044" w:rsidP="00D97239">
            <w:pPr>
              <w:rPr>
                <w:rFonts w:ascii="Calibri" w:hAnsi="Calibri"/>
                <w:color w:val="000000" w:themeColor="text1"/>
                <w:highlight w:val="yellow"/>
              </w:rPr>
            </w:pPr>
            <w:r w:rsidRPr="00F33DD8">
              <w:rPr>
                <w:rFonts w:ascii="Calibri" w:hAnsi="Calibri"/>
                <w:color w:val="000000" w:themeColor="text1"/>
                <w:highlight w:val="yellow"/>
              </w:rPr>
              <w:t>October 25</w:t>
            </w:r>
          </w:p>
        </w:tc>
        <w:tc>
          <w:tcPr>
            <w:tcW w:w="3727" w:type="dxa"/>
          </w:tcPr>
          <w:p w14:paraId="3F37AD14" w14:textId="7E04EE2E" w:rsidR="00D97239" w:rsidRPr="00390627" w:rsidRDefault="00CD1044" w:rsidP="00D97239">
            <w:pPr>
              <w:rPr>
                <w:rFonts w:ascii="Calibri" w:hAnsi="Calibri"/>
                <w:color w:val="000000" w:themeColor="text1"/>
              </w:rPr>
            </w:pPr>
            <w:r w:rsidRPr="00390627">
              <w:rPr>
                <w:rFonts w:ascii="Calibri" w:hAnsi="Calibri"/>
                <w:color w:val="000000" w:themeColor="text1"/>
              </w:rPr>
              <w:t>Case Assignment #</w:t>
            </w:r>
            <w:r w:rsidR="00F33DD8">
              <w:rPr>
                <w:rFonts w:ascii="Calibri" w:hAnsi="Calibri"/>
                <w:color w:val="000000" w:themeColor="text1"/>
              </w:rPr>
              <w:t>2</w:t>
            </w:r>
            <w:r w:rsidRPr="00390627">
              <w:rPr>
                <w:rFonts w:ascii="Calibri" w:hAnsi="Calibri"/>
                <w:color w:val="000000" w:themeColor="text1"/>
              </w:rPr>
              <w:t xml:space="preserve">: </w:t>
            </w:r>
            <w:r w:rsidRPr="00390627">
              <w:rPr>
                <w:rFonts w:ascii="Calibri" w:hAnsi="Calibri"/>
                <w:i/>
                <w:color w:val="000000" w:themeColor="text1"/>
              </w:rPr>
              <w:t>The Note for Pacific Tower</w:t>
            </w:r>
          </w:p>
        </w:tc>
        <w:tc>
          <w:tcPr>
            <w:tcW w:w="4680" w:type="dxa"/>
          </w:tcPr>
          <w:p w14:paraId="55F7B5B3" w14:textId="77777777" w:rsidR="00D97239" w:rsidRPr="00390627" w:rsidRDefault="00CD1044" w:rsidP="00D97239">
            <w:pPr>
              <w:rPr>
                <w:rFonts w:ascii="Calibri" w:hAnsi="Calibri"/>
                <w:color w:val="000000" w:themeColor="text1"/>
              </w:rPr>
            </w:pPr>
            <w:r w:rsidRPr="00390627">
              <w:rPr>
                <w:rFonts w:ascii="Calibri" w:hAnsi="Calibri"/>
                <w:color w:val="000000" w:themeColor="text1"/>
              </w:rPr>
              <w:t>ASSIGNMENT TYPE C</w:t>
            </w:r>
          </w:p>
        </w:tc>
      </w:tr>
      <w:tr w:rsidR="00665A2B" w14:paraId="56FE3782" w14:textId="77777777" w:rsidTr="00D97239">
        <w:trPr>
          <w:trHeight w:val="233"/>
        </w:trPr>
        <w:tc>
          <w:tcPr>
            <w:tcW w:w="1758" w:type="dxa"/>
          </w:tcPr>
          <w:p w14:paraId="4A262DD3" w14:textId="77777777" w:rsidR="00D97239" w:rsidRPr="00F33DD8" w:rsidRDefault="00CD1044" w:rsidP="00D97239">
            <w:pPr>
              <w:rPr>
                <w:rFonts w:ascii="Calibri" w:hAnsi="Calibri"/>
                <w:color w:val="000000" w:themeColor="text1"/>
                <w:highlight w:val="yellow"/>
              </w:rPr>
            </w:pPr>
            <w:r w:rsidRPr="00F33DD8">
              <w:rPr>
                <w:rFonts w:ascii="Calibri" w:hAnsi="Calibri"/>
                <w:color w:val="000000" w:themeColor="text1"/>
                <w:highlight w:val="yellow"/>
              </w:rPr>
              <w:t>November 10</w:t>
            </w:r>
          </w:p>
        </w:tc>
        <w:tc>
          <w:tcPr>
            <w:tcW w:w="3727" w:type="dxa"/>
          </w:tcPr>
          <w:p w14:paraId="35B8D7DC" w14:textId="0BF09F1B" w:rsidR="00D97239" w:rsidRPr="00390627" w:rsidRDefault="00CD1044" w:rsidP="00D97239">
            <w:pPr>
              <w:rPr>
                <w:rFonts w:ascii="Calibri" w:hAnsi="Calibri"/>
                <w:color w:val="000000" w:themeColor="text1"/>
              </w:rPr>
            </w:pPr>
            <w:r>
              <w:rPr>
                <w:rFonts w:ascii="Calibri" w:hAnsi="Calibri"/>
                <w:color w:val="000000" w:themeColor="text1"/>
              </w:rPr>
              <w:t>Case Assignment #</w:t>
            </w:r>
            <w:r w:rsidR="00F33DD8">
              <w:rPr>
                <w:rFonts w:ascii="Calibri" w:hAnsi="Calibri"/>
                <w:color w:val="000000" w:themeColor="text1"/>
              </w:rPr>
              <w:t>3</w:t>
            </w:r>
            <w:r w:rsidRPr="00390627">
              <w:rPr>
                <w:rFonts w:ascii="Calibri" w:hAnsi="Calibri"/>
                <w:color w:val="000000" w:themeColor="text1"/>
              </w:rPr>
              <w:t xml:space="preserve">: </w:t>
            </w:r>
            <w:proofErr w:type="spellStart"/>
            <w:r w:rsidRPr="00390627">
              <w:rPr>
                <w:rFonts w:ascii="Calibri" w:hAnsi="Calibri"/>
                <w:i/>
                <w:color w:val="000000" w:themeColor="text1"/>
              </w:rPr>
              <w:t>Burnswell</w:t>
            </w:r>
            <w:proofErr w:type="spellEnd"/>
            <w:r w:rsidRPr="00390627">
              <w:rPr>
                <w:rFonts w:ascii="Calibri" w:hAnsi="Calibri"/>
                <w:i/>
                <w:color w:val="000000" w:themeColor="text1"/>
              </w:rPr>
              <w:t xml:space="preserve"> JV</w:t>
            </w:r>
            <w:r w:rsidRPr="00390627">
              <w:rPr>
                <w:rFonts w:ascii="Calibri" w:hAnsi="Calibri"/>
                <w:color w:val="000000" w:themeColor="text1"/>
              </w:rPr>
              <w:t xml:space="preserve"> </w:t>
            </w:r>
          </w:p>
        </w:tc>
        <w:tc>
          <w:tcPr>
            <w:tcW w:w="4680" w:type="dxa"/>
          </w:tcPr>
          <w:p w14:paraId="0F3DF575" w14:textId="77777777" w:rsidR="00D97239" w:rsidRPr="00390627" w:rsidRDefault="00CD1044" w:rsidP="00D97239">
            <w:pPr>
              <w:rPr>
                <w:rFonts w:ascii="Calibri" w:hAnsi="Calibri"/>
                <w:color w:val="000000" w:themeColor="text1"/>
              </w:rPr>
            </w:pPr>
            <w:r w:rsidRPr="00390627">
              <w:rPr>
                <w:rFonts w:ascii="Calibri" w:hAnsi="Calibri"/>
                <w:color w:val="000000" w:themeColor="text1"/>
              </w:rPr>
              <w:t>ASSIGNMENT TYPE A</w:t>
            </w:r>
            <w:r>
              <w:rPr>
                <w:rFonts w:ascii="Calibri" w:hAnsi="Calibri"/>
                <w:color w:val="000000" w:themeColor="text1"/>
              </w:rPr>
              <w:t xml:space="preserve">; </w:t>
            </w:r>
            <w:r w:rsidRPr="007D0990">
              <w:rPr>
                <w:rFonts w:ascii="Calibri" w:hAnsi="Calibri"/>
                <w:b/>
                <w:color w:val="FF0000"/>
              </w:rPr>
              <w:t>REQUIRED OF ALL</w:t>
            </w:r>
            <w:r w:rsidRPr="00390627">
              <w:rPr>
                <w:rFonts w:ascii="Calibri" w:hAnsi="Calibri"/>
                <w:color w:val="000000" w:themeColor="text1"/>
              </w:rPr>
              <w:t>. GROUP OF 2 ONLY; NO DISCUSSION ACROSS GROUPS</w:t>
            </w:r>
          </w:p>
        </w:tc>
      </w:tr>
    </w:tbl>
    <w:p w14:paraId="71A4644B" w14:textId="77777777" w:rsidR="00D97239" w:rsidRDefault="00D97239" w:rsidP="00D97239">
      <w:pPr>
        <w:spacing w:after="0" w:line="240" w:lineRule="auto"/>
        <w:rPr>
          <w:b/>
          <w:color w:val="000000" w:themeColor="text1"/>
        </w:rPr>
      </w:pPr>
    </w:p>
    <w:p w14:paraId="4AA88AEE" w14:textId="77777777" w:rsidR="00D97239" w:rsidRDefault="00D97239" w:rsidP="00D97239">
      <w:pPr>
        <w:rPr>
          <w:rFonts w:ascii="Calibri" w:hAnsi="Calibri"/>
          <w:b/>
          <w:color w:val="000000" w:themeColor="text1"/>
        </w:rPr>
      </w:pPr>
    </w:p>
    <w:p w14:paraId="3EE6A5B3" w14:textId="6D63EA35" w:rsidR="00D97239" w:rsidRDefault="00D97239" w:rsidP="00D97239">
      <w:pPr>
        <w:rPr>
          <w:rFonts w:ascii="Calibri" w:hAnsi="Calibri"/>
          <w:bCs/>
          <w:i/>
        </w:rPr>
      </w:pPr>
      <w:r>
        <w:rPr>
          <w:rFonts w:ascii="Calibri" w:hAnsi="Calibri"/>
          <w:b/>
          <w:bCs/>
          <w:color w:val="000000" w:themeColor="text1"/>
        </w:rPr>
        <w:t xml:space="preserve">PRACTICE </w:t>
      </w:r>
      <w:r w:rsidR="00CD1044">
        <w:rPr>
          <w:rFonts w:ascii="Calibri" w:hAnsi="Calibri"/>
          <w:b/>
          <w:bCs/>
          <w:color w:val="000000" w:themeColor="text1"/>
        </w:rPr>
        <w:t>CASE ASSIGNMENT</w:t>
      </w:r>
      <w:r w:rsidR="00CD1044" w:rsidRPr="004B43AE">
        <w:rPr>
          <w:rFonts w:ascii="Calibri" w:hAnsi="Calibri"/>
          <w:b/>
          <w:bCs/>
          <w:color w:val="000000" w:themeColor="text1"/>
        </w:rPr>
        <w:t xml:space="preserve"> (Type C)</w:t>
      </w:r>
      <w:r w:rsidR="00CD1044" w:rsidRPr="004B43AE">
        <w:rPr>
          <w:rFonts w:ascii="Calibri" w:hAnsi="Calibri"/>
          <w:bCs/>
          <w:color w:val="000000" w:themeColor="text1"/>
        </w:rPr>
        <w:t xml:space="preserve">:  </w:t>
      </w:r>
      <w:r w:rsidR="00CD1044">
        <w:rPr>
          <w:rFonts w:ascii="Calibri" w:hAnsi="Calibri"/>
          <w:bCs/>
        </w:rPr>
        <w:t xml:space="preserve">Assume you are an acquisitions officer for a pension fund interested in bidding on Zenith Center.  In a short (one-page max) business memo, identify the transaction and due diligence issues you must consider and note any </w:t>
      </w:r>
      <w:proofErr w:type="gramStart"/>
      <w:r w:rsidR="00CD1044">
        <w:rPr>
          <w:rFonts w:ascii="Calibri" w:hAnsi="Calibri"/>
          <w:bCs/>
        </w:rPr>
        <w:t>particular issues</w:t>
      </w:r>
      <w:proofErr w:type="gramEnd"/>
      <w:r w:rsidR="00CD1044">
        <w:rPr>
          <w:rFonts w:ascii="Calibri" w:hAnsi="Calibri"/>
          <w:bCs/>
        </w:rPr>
        <w:t xml:space="preserve"> you want your lawyer to resolve; please </w:t>
      </w:r>
      <w:r w:rsidR="00CD1044">
        <w:rPr>
          <w:rFonts w:ascii="Calibri" w:hAnsi="Calibri"/>
          <w:bCs/>
          <w:u w:val="single"/>
        </w:rPr>
        <w:t>explain your reasoning</w:t>
      </w:r>
      <w:r w:rsidR="00CD1044">
        <w:rPr>
          <w:rFonts w:ascii="Calibri" w:hAnsi="Calibri"/>
          <w:bCs/>
        </w:rPr>
        <w:t>. (</w:t>
      </w:r>
      <w:r w:rsidR="00CD1044">
        <w:rPr>
          <w:rFonts w:ascii="Calibri" w:hAnsi="Calibri"/>
          <w:bCs/>
          <w:i/>
        </w:rPr>
        <w:t>For this assignment, you are not expected to work through financials</w:t>
      </w:r>
      <w:r>
        <w:rPr>
          <w:rFonts w:ascii="Calibri" w:hAnsi="Calibri"/>
          <w:bCs/>
          <w:i/>
        </w:rPr>
        <w:t>.</w:t>
      </w:r>
      <w:r>
        <w:rPr>
          <w:rFonts w:ascii="Calibri" w:hAnsi="Calibri"/>
          <w:bCs/>
          <w:iCs/>
        </w:rPr>
        <w:t>)</w:t>
      </w:r>
      <w:r>
        <w:rPr>
          <w:rFonts w:ascii="Calibri" w:hAnsi="Calibri"/>
          <w:bCs/>
          <w:i/>
        </w:rPr>
        <w:t xml:space="preserve">  </w:t>
      </w:r>
      <w:r w:rsidRPr="00D97239">
        <w:rPr>
          <w:rFonts w:ascii="Calibri" w:hAnsi="Calibri"/>
          <w:bCs/>
          <w:iCs/>
        </w:rPr>
        <w:t xml:space="preserve">This case assignment is </w:t>
      </w:r>
      <w:r>
        <w:rPr>
          <w:rFonts w:ascii="Calibri" w:hAnsi="Calibri"/>
          <w:bCs/>
          <w:iCs/>
          <w:u w:val="single"/>
        </w:rPr>
        <w:t xml:space="preserve">not </w:t>
      </w:r>
      <w:r w:rsidRPr="00D97239">
        <w:rPr>
          <w:rFonts w:ascii="Calibri" w:hAnsi="Calibri"/>
          <w:bCs/>
          <w:iCs/>
          <w:u w:val="single"/>
        </w:rPr>
        <w:t>graded</w:t>
      </w:r>
      <w:r w:rsidRPr="00D97239">
        <w:rPr>
          <w:rFonts w:ascii="Calibri" w:hAnsi="Calibri"/>
          <w:bCs/>
          <w:iCs/>
        </w:rPr>
        <w:t xml:space="preserve"> and will be reviewed in class as a group.</w:t>
      </w:r>
    </w:p>
    <w:p w14:paraId="316FAAAE" w14:textId="33956145" w:rsidR="00D97239" w:rsidRPr="004B43AE" w:rsidRDefault="00CD1044" w:rsidP="00D97239">
      <w:pPr>
        <w:rPr>
          <w:rFonts w:ascii="Calibri" w:hAnsi="Calibri"/>
          <w:bCs/>
        </w:rPr>
      </w:pPr>
      <w:r w:rsidRPr="004B43AE">
        <w:rPr>
          <w:rFonts w:ascii="Calibri" w:hAnsi="Calibri"/>
          <w:b/>
          <w:color w:val="000000" w:themeColor="text1"/>
        </w:rPr>
        <w:t>C</w:t>
      </w:r>
      <w:r>
        <w:rPr>
          <w:rFonts w:ascii="Calibri" w:hAnsi="Calibri"/>
          <w:b/>
          <w:color w:val="000000" w:themeColor="text1"/>
        </w:rPr>
        <w:t>ASE ASSIGNMENT #</w:t>
      </w:r>
      <w:r w:rsidR="00F33DD8">
        <w:rPr>
          <w:rFonts w:ascii="Calibri" w:hAnsi="Calibri"/>
          <w:b/>
          <w:color w:val="000000" w:themeColor="text1"/>
        </w:rPr>
        <w:t>1</w:t>
      </w:r>
      <w:r w:rsidRPr="004B43AE">
        <w:rPr>
          <w:rFonts w:ascii="Calibri" w:hAnsi="Calibri"/>
          <w:b/>
          <w:color w:val="000000" w:themeColor="text1"/>
        </w:rPr>
        <w:t xml:space="preserve"> (Type C): </w:t>
      </w:r>
      <w:r>
        <w:rPr>
          <w:rFonts w:ascii="Calibri" w:hAnsi="Calibri"/>
          <w:bCs/>
        </w:rPr>
        <w:t>Class discussion will be based on this preparation. Address the following questions in a concise (no more than two pages) business memo:</w:t>
      </w:r>
    </w:p>
    <w:p w14:paraId="23F3A935" w14:textId="77777777" w:rsidR="00D97239" w:rsidRPr="004B43AE" w:rsidRDefault="00CD1044" w:rsidP="00D97239">
      <w:pPr>
        <w:pStyle w:val="ListParagraph"/>
        <w:numPr>
          <w:ilvl w:val="0"/>
          <w:numId w:val="17"/>
        </w:numPr>
        <w:spacing w:after="0" w:line="240" w:lineRule="auto"/>
        <w:ind w:left="630" w:hanging="450"/>
        <w:rPr>
          <w:rFonts w:cstheme="minorHAnsi"/>
        </w:rPr>
      </w:pPr>
      <w:r w:rsidRPr="004B43AE">
        <w:rPr>
          <w:rFonts w:cstheme="minorHAnsi"/>
        </w:rPr>
        <w:t xml:space="preserve">Why is </w:t>
      </w:r>
      <w:proofErr w:type="spellStart"/>
      <w:r w:rsidRPr="004B43AE">
        <w:rPr>
          <w:rFonts w:cstheme="minorHAnsi"/>
        </w:rPr>
        <w:t>Devilla</w:t>
      </w:r>
      <w:proofErr w:type="spellEnd"/>
      <w:r w:rsidRPr="004B43AE">
        <w:rPr>
          <w:rFonts w:cstheme="minorHAnsi"/>
        </w:rPr>
        <w:t xml:space="preserve"> interested in purchasing this mortgage note?</w:t>
      </w:r>
    </w:p>
    <w:p w14:paraId="55AF217B" w14:textId="77777777" w:rsidR="00D97239" w:rsidRPr="004B43AE" w:rsidRDefault="00CD1044" w:rsidP="00D97239">
      <w:pPr>
        <w:pStyle w:val="ListParagraph"/>
        <w:numPr>
          <w:ilvl w:val="0"/>
          <w:numId w:val="17"/>
        </w:numPr>
        <w:spacing w:after="0" w:line="240" w:lineRule="auto"/>
        <w:ind w:left="630" w:hanging="450"/>
        <w:rPr>
          <w:rFonts w:cstheme="minorHAnsi"/>
        </w:rPr>
      </w:pPr>
      <w:r w:rsidRPr="004B43AE">
        <w:rPr>
          <w:rFonts w:cstheme="minorHAnsi"/>
        </w:rPr>
        <w:t xml:space="preserve">What are the key decisions </w:t>
      </w:r>
      <w:proofErr w:type="spellStart"/>
      <w:r w:rsidRPr="004B43AE">
        <w:rPr>
          <w:rFonts w:cstheme="minorHAnsi"/>
        </w:rPr>
        <w:t>Devilla</w:t>
      </w:r>
      <w:proofErr w:type="spellEnd"/>
      <w:r w:rsidRPr="004B43AE">
        <w:rPr>
          <w:rFonts w:cstheme="minorHAnsi"/>
        </w:rPr>
        <w:t xml:space="preserve"> must </w:t>
      </w:r>
      <w:proofErr w:type="gramStart"/>
      <w:r w:rsidRPr="004B43AE">
        <w:rPr>
          <w:rFonts w:cstheme="minorHAnsi"/>
        </w:rPr>
        <w:t>make</w:t>
      </w:r>
      <w:proofErr w:type="gramEnd"/>
      <w:r w:rsidRPr="004B43AE">
        <w:rPr>
          <w:rFonts w:cstheme="minorHAnsi"/>
        </w:rPr>
        <w:t xml:space="preserve"> and the skills needed to execute on the opportunity?</w:t>
      </w:r>
    </w:p>
    <w:p w14:paraId="3AA4539C" w14:textId="77777777" w:rsidR="00D97239" w:rsidRPr="004B43AE" w:rsidRDefault="00CD1044" w:rsidP="00D97239">
      <w:pPr>
        <w:pStyle w:val="ListParagraph"/>
        <w:numPr>
          <w:ilvl w:val="0"/>
          <w:numId w:val="17"/>
        </w:numPr>
        <w:spacing w:after="0" w:line="240" w:lineRule="auto"/>
        <w:ind w:left="630" w:hanging="450"/>
        <w:rPr>
          <w:rFonts w:cstheme="minorHAnsi"/>
        </w:rPr>
      </w:pPr>
      <w:r w:rsidRPr="004B43AE">
        <w:rPr>
          <w:rFonts w:cstheme="minorHAnsi"/>
        </w:rPr>
        <w:t>What are the transactions risks of the business plan?</w:t>
      </w:r>
    </w:p>
    <w:p w14:paraId="4D285F0A" w14:textId="77777777" w:rsidR="00D97239" w:rsidRDefault="00CD1044" w:rsidP="00D97239">
      <w:pPr>
        <w:pStyle w:val="ListParagraph"/>
        <w:numPr>
          <w:ilvl w:val="0"/>
          <w:numId w:val="17"/>
        </w:numPr>
        <w:spacing w:after="0" w:line="240" w:lineRule="auto"/>
        <w:ind w:left="630" w:hanging="450"/>
        <w:rPr>
          <w:rFonts w:cstheme="minorHAnsi"/>
        </w:rPr>
      </w:pPr>
      <w:proofErr w:type="spellStart"/>
      <w:r w:rsidRPr="004B43AE">
        <w:rPr>
          <w:rFonts w:cstheme="minorHAnsi"/>
        </w:rPr>
        <w:lastRenderedPageBreak/>
        <w:t>Devilla</w:t>
      </w:r>
      <w:proofErr w:type="spellEnd"/>
      <w:r w:rsidRPr="004B43AE">
        <w:rPr>
          <w:rFonts w:cstheme="minorHAnsi"/>
        </w:rPr>
        <w:t xml:space="preserve"> is pursuing two regulatory options in order to complete the conversion to condominiums. What is the significance of securing a rezoning versus a special permit? What is the legal basis of each appeal? How will these approvals shape the acquisition opportunity?</w:t>
      </w:r>
    </w:p>
    <w:p w14:paraId="20D2D488" w14:textId="77777777" w:rsidR="00D97239" w:rsidRPr="00783E16" w:rsidRDefault="00D97239" w:rsidP="00D97239">
      <w:pPr>
        <w:pStyle w:val="ListParagraph"/>
        <w:spacing w:after="0" w:line="240" w:lineRule="auto"/>
        <w:ind w:left="630"/>
        <w:rPr>
          <w:rFonts w:cstheme="minorHAnsi"/>
        </w:rPr>
      </w:pPr>
    </w:p>
    <w:p w14:paraId="53302D56" w14:textId="77777777" w:rsidR="00D97239" w:rsidRDefault="00CD1044" w:rsidP="00D97239">
      <w:pPr>
        <w:rPr>
          <w:rFonts w:ascii="Calibri" w:hAnsi="Calibri"/>
          <w:bCs/>
          <w:i/>
        </w:rPr>
      </w:pPr>
      <w:r>
        <w:rPr>
          <w:rFonts w:ascii="Calibri" w:hAnsi="Calibri"/>
          <w:bCs/>
          <w:i/>
          <w:u w:val="single"/>
        </w:rPr>
        <w:t>Note</w:t>
      </w:r>
      <w:r>
        <w:rPr>
          <w:rFonts w:ascii="Calibri" w:hAnsi="Calibri"/>
          <w:bCs/>
          <w:i/>
        </w:rPr>
        <w:t xml:space="preserve">: You </w:t>
      </w:r>
      <w:r>
        <w:rPr>
          <w:rFonts w:ascii="Calibri" w:hAnsi="Calibri"/>
          <w:bCs/>
          <w:i/>
          <w:u w:val="single"/>
        </w:rPr>
        <w:t>do not</w:t>
      </w:r>
      <w:r>
        <w:rPr>
          <w:rFonts w:ascii="Calibri" w:hAnsi="Calibri"/>
          <w:bCs/>
          <w:i/>
        </w:rPr>
        <w:t xml:space="preserve"> need to work through detailed DCF financials to address the issues in the case for the assignment for Real Estate Transactions, though you might want to rough out some numbers to get a handle on the financial implications of </w:t>
      </w:r>
      <w:proofErr w:type="spellStart"/>
      <w:r>
        <w:rPr>
          <w:rFonts w:ascii="Calibri" w:hAnsi="Calibri"/>
          <w:bCs/>
          <w:i/>
        </w:rPr>
        <w:t>Devilla’s</w:t>
      </w:r>
      <w:proofErr w:type="spellEnd"/>
      <w:r>
        <w:rPr>
          <w:rFonts w:ascii="Calibri" w:hAnsi="Calibri"/>
          <w:bCs/>
          <w:i/>
        </w:rPr>
        <w:t xml:space="preserve"> business plan.</w:t>
      </w:r>
      <w:r>
        <w:rPr>
          <w:rFonts w:ascii="Calibri" w:hAnsi="Calibri"/>
          <w:bCs/>
        </w:rPr>
        <w:t xml:space="preserve">  </w:t>
      </w:r>
      <w:r>
        <w:rPr>
          <w:rFonts w:ascii="Calibri" w:hAnsi="Calibri"/>
          <w:bCs/>
          <w:i/>
        </w:rPr>
        <w:t>To ballpark an acquisition price</w:t>
      </w:r>
      <w:r>
        <w:rPr>
          <w:rFonts w:ascii="Calibri" w:hAnsi="Calibri"/>
          <w:bCs/>
        </w:rPr>
        <w:t xml:space="preserve">, </w:t>
      </w:r>
      <w:r>
        <w:rPr>
          <w:rFonts w:ascii="Calibri" w:hAnsi="Calibri"/>
          <w:bCs/>
          <w:i/>
        </w:rPr>
        <w:t>back-of-the-envelope valuation calculations will suffice.</w:t>
      </w:r>
    </w:p>
    <w:p w14:paraId="7A482477" w14:textId="77777777" w:rsidR="00D97239" w:rsidRDefault="00CD1044" w:rsidP="00D97239">
      <w:pPr>
        <w:rPr>
          <w:rFonts w:ascii="Calibri" w:hAnsi="Calibri"/>
          <w:b/>
          <w:bCs/>
        </w:rPr>
      </w:pPr>
      <w:r>
        <w:rPr>
          <w:rFonts w:ascii="Calibri" w:hAnsi="Calibri"/>
          <w:b/>
          <w:bCs/>
        </w:rPr>
        <w:t>Reference:</w:t>
      </w:r>
    </w:p>
    <w:p w14:paraId="3CABDC79" w14:textId="77777777" w:rsidR="00D97239" w:rsidRDefault="00CD1044" w:rsidP="00D97239">
      <w:pPr>
        <w:rPr>
          <w:rFonts w:ascii="Calibri" w:hAnsi="Calibri"/>
          <w:bCs/>
        </w:rPr>
      </w:pPr>
      <w:r>
        <w:rPr>
          <w:rFonts w:ascii="Calibri" w:hAnsi="Calibri"/>
          <w:bCs/>
        </w:rPr>
        <w:t xml:space="preserve">New York City Department of City Planning, </w:t>
      </w:r>
      <w:r>
        <w:rPr>
          <w:rFonts w:ascii="Calibri" w:hAnsi="Calibri"/>
          <w:bCs/>
          <w:i/>
          <w:iCs/>
        </w:rPr>
        <w:t>New York City Zoning Handbook</w:t>
      </w:r>
      <w:r>
        <w:rPr>
          <w:rFonts w:ascii="Calibri" w:hAnsi="Calibri"/>
          <w:bCs/>
        </w:rPr>
        <w:t xml:space="preserve">, January 2006. Read pages 1-9, 51, 67, 97-99, 123-128. </w:t>
      </w:r>
    </w:p>
    <w:p w14:paraId="2835CF85" w14:textId="77777777" w:rsidR="00D97239" w:rsidRDefault="00CD1044" w:rsidP="00D97239">
      <w:pPr>
        <w:rPr>
          <w:rFonts w:ascii="Calibri" w:hAnsi="Calibri"/>
          <w:bCs/>
        </w:rPr>
      </w:pPr>
      <w:r>
        <w:rPr>
          <w:rFonts w:ascii="Calibri" w:hAnsi="Calibri"/>
          <w:bCs/>
        </w:rPr>
        <w:t xml:space="preserve">Gerald Lebovitz and Linda </w:t>
      </w:r>
      <w:proofErr w:type="spellStart"/>
      <w:r>
        <w:rPr>
          <w:rFonts w:ascii="Calibri" w:hAnsi="Calibri"/>
          <w:bCs/>
        </w:rPr>
        <w:t>Rzesniowiecki</w:t>
      </w:r>
      <w:proofErr w:type="spellEnd"/>
      <w:r>
        <w:rPr>
          <w:rFonts w:ascii="Calibri" w:hAnsi="Calibri"/>
          <w:bCs/>
        </w:rPr>
        <w:t xml:space="preserve">, “The New York Loft Law,” forthcoming, </w:t>
      </w:r>
      <w:r>
        <w:rPr>
          <w:rFonts w:ascii="Calibri" w:hAnsi="Calibri"/>
          <w:bCs/>
          <w:i/>
        </w:rPr>
        <w:t>New York Real Property Law Journal</w:t>
      </w:r>
      <w:r>
        <w:rPr>
          <w:rFonts w:ascii="Calibri" w:hAnsi="Calibri"/>
          <w:bCs/>
        </w:rPr>
        <w:t xml:space="preserve">, accessed via SSRN.com/abstract=1539285. Reading useful for future reference. </w:t>
      </w:r>
    </w:p>
    <w:p w14:paraId="3366F8AF" w14:textId="77777777" w:rsidR="00D97239" w:rsidRDefault="00D97239" w:rsidP="00D97239">
      <w:pPr>
        <w:rPr>
          <w:rFonts w:ascii="Calibri" w:hAnsi="Calibri"/>
        </w:rPr>
      </w:pPr>
    </w:p>
    <w:p w14:paraId="105F2379" w14:textId="0C460796" w:rsidR="00D97239" w:rsidRPr="004B43AE" w:rsidRDefault="00CD1044" w:rsidP="00D97239">
      <w:pPr>
        <w:rPr>
          <w:rFonts w:ascii="Calibri" w:hAnsi="Calibri"/>
          <w:color w:val="000000" w:themeColor="text1"/>
        </w:rPr>
      </w:pPr>
      <w:bookmarkStart w:id="0" w:name="_Hlk77154416"/>
      <w:r w:rsidRPr="004B43AE">
        <w:rPr>
          <w:rFonts w:ascii="Calibri" w:hAnsi="Calibri"/>
          <w:b/>
          <w:color w:val="000000" w:themeColor="text1"/>
        </w:rPr>
        <w:t>C</w:t>
      </w:r>
      <w:r>
        <w:rPr>
          <w:rFonts w:ascii="Calibri" w:hAnsi="Calibri"/>
          <w:b/>
          <w:color w:val="000000" w:themeColor="text1"/>
        </w:rPr>
        <w:t>ASE ASSIGNMENT #</w:t>
      </w:r>
      <w:r w:rsidR="00F33DD8">
        <w:rPr>
          <w:rFonts w:ascii="Calibri" w:hAnsi="Calibri"/>
          <w:b/>
          <w:color w:val="000000" w:themeColor="text1"/>
        </w:rPr>
        <w:t>2</w:t>
      </w:r>
      <w:r>
        <w:rPr>
          <w:rFonts w:ascii="Calibri" w:hAnsi="Calibri"/>
          <w:b/>
          <w:color w:val="000000" w:themeColor="text1"/>
        </w:rPr>
        <w:t xml:space="preserve"> </w:t>
      </w:r>
      <w:r w:rsidRPr="004B43AE">
        <w:rPr>
          <w:rFonts w:ascii="Calibri" w:hAnsi="Calibri"/>
          <w:b/>
          <w:color w:val="000000" w:themeColor="text1"/>
        </w:rPr>
        <w:t xml:space="preserve">(Type C): </w:t>
      </w:r>
      <w:r w:rsidRPr="004B43AE">
        <w:rPr>
          <w:rFonts w:ascii="Calibri" w:hAnsi="Calibri"/>
          <w:color w:val="000000" w:themeColor="text1"/>
        </w:rPr>
        <w:t xml:space="preserve"> </w:t>
      </w:r>
    </w:p>
    <w:p w14:paraId="2CE0A0E4" w14:textId="77777777" w:rsidR="00D97239" w:rsidRDefault="00CD1044" w:rsidP="00D97239">
      <w:pPr>
        <w:rPr>
          <w:rFonts w:ascii="Calibri" w:hAnsi="Calibri"/>
        </w:rPr>
      </w:pPr>
      <w:r>
        <w:rPr>
          <w:rFonts w:ascii="Calibri" w:hAnsi="Calibri"/>
          <w:b/>
        </w:rPr>
        <w:t>Understanding the full content and import of the legal documentation of a mortgage financing is crucial for any borrower (mortgagor).  With nonrecourse financing, the mortgage lender (mortgagee) clearly has a big stake in using documents that safeguard its security interest.</w:t>
      </w:r>
    </w:p>
    <w:p w14:paraId="40890CB1" w14:textId="77777777" w:rsidR="00D97239" w:rsidRPr="00A43E93" w:rsidRDefault="00CD1044" w:rsidP="00D97239">
      <w:pPr>
        <w:rPr>
          <w:rFonts w:ascii="Calibri" w:hAnsi="Calibri"/>
        </w:rPr>
      </w:pPr>
      <w:r>
        <w:rPr>
          <w:rFonts w:ascii="Calibri" w:hAnsi="Calibri"/>
        </w:rPr>
        <w:t xml:space="preserve">Assume you are a newly hired associate at a real estate private equity firm and have been asked to </w:t>
      </w:r>
      <w:r>
        <w:rPr>
          <w:rFonts w:ascii="Calibri" w:hAnsi="Calibri"/>
          <w:u w:val="single"/>
        </w:rPr>
        <w:t>draft an abstract</w:t>
      </w:r>
      <w:r>
        <w:rPr>
          <w:rFonts w:ascii="Calibri" w:hAnsi="Calibri"/>
        </w:rPr>
        <w:t xml:space="preserve"> of the mortgage documentation in preparation for the firm’s bid on the Pacific Tower note. Using case materials and any other materials readily available, address the following questions in your one-to-two page abstract of the mortgage document:</w:t>
      </w:r>
    </w:p>
    <w:p w14:paraId="64B8AF2D" w14:textId="77777777" w:rsidR="00D97239" w:rsidRDefault="00CD1044" w:rsidP="00D97239">
      <w:pPr>
        <w:pStyle w:val="ListParagraph"/>
        <w:numPr>
          <w:ilvl w:val="0"/>
          <w:numId w:val="17"/>
        </w:numPr>
        <w:spacing w:after="0" w:line="240" w:lineRule="auto"/>
        <w:ind w:left="630" w:hanging="450"/>
      </w:pPr>
      <w:r>
        <w:t xml:space="preserve">Which features of the mortgage documents evidence protection of the mortgagee’s security interest in Pacific Tower?  Please identify specific provisions in the different documents and – in your own language – explain how these provisions act as protections for the lender. </w:t>
      </w:r>
    </w:p>
    <w:p w14:paraId="1C253920" w14:textId="77777777" w:rsidR="00D97239" w:rsidRDefault="00CD1044" w:rsidP="00D97239">
      <w:pPr>
        <w:pStyle w:val="ListParagraph"/>
        <w:numPr>
          <w:ilvl w:val="0"/>
          <w:numId w:val="17"/>
        </w:numPr>
        <w:spacing w:after="0" w:line="240" w:lineRule="auto"/>
        <w:ind w:left="630" w:hanging="450"/>
      </w:pPr>
      <w:r>
        <w:t xml:space="preserve">In the case, the </w:t>
      </w:r>
      <w:r>
        <w:rPr>
          <w:u w:val="single"/>
        </w:rPr>
        <w:t>master lease</w:t>
      </w:r>
      <w:r>
        <w:t xml:space="preserve"> is an agreement between related parties.  Is this affiliated transaction a problem for the lender – why or why not?  In what way(s) does the master lease appear to be tailored to the mortgagee’s needs? The </w:t>
      </w:r>
      <w:proofErr w:type="gramStart"/>
      <w:r>
        <w:t>mortgagor’s</w:t>
      </w:r>
      <w:proofErr w:type="gramEnd"/>
      <w:r>
        <w:t>?</w:t>
      </w:r>
    </w:p>
    <w:p w14:paraId="5B0D4A0E" w14:textId="77777777" w:rsidR="00D97239" w:rsidRDefault="00CD1044" w:rsidP="00D97239">
      <w:pPr>
        <w:pStyle w:val="ListParagraph"/>
        <w:numPr>
          <w:ilvl w:val="0"/>
          <w:numId w:val="17"/>
        </w:numPr>
        <w:spacing w:after="0" w:line="240" w:lineRule="auto"/>
        <w:ind w:left="630" w:hanging="450"/>
      </w:pPr>
      <w:r>
        <w:t xml:space="preserve">The </w:t>
      </w:r>
      <w:r>
        <w:rPr>
          <w:u w:val="single"/>
        </w:rPr>
        <w:t>rider to the master lease</w:t>
      </w:r>
      <w:r>
        <w:t xml:space="preserve"> provides for a guaranty (see Exhibit E). What is the difference between a </w:t>
      </w:r>
      <w:r>
        <w:rPr>
          <w:u w:val="single"/>
        </w:rPr>
        <w:t>guaranty of payment and performance</w:t>
      </w:r>
      <w:r>
        <w:t xml:space="preserve"> and a </w:t>
      </w:r>
      <w:r>
        <w:rPr>
          <w:u w:val="single"/>
        </w:rPr>
        <w:t>guaranty of collection</w:t>
      </w:r>
      <w:r>
        <w:t>?</w:t>
      </w:r>
    </w:p>
    <w:p w14:paraId="27DED53A" w14:textId="77777777" w:rsidR="00D97239" w:rsidRDefault="00CD1044" w:rsidP="00D97239">
      <w:pPr>
        <w:pStyle w:val="ListParagraph"/>
        <w:numPr>
          <w:ilvl w:val="0"/>
          <w:numId w:val="17"/>
        </w:numPr>
        <w:spacing w:after="0" w:line="240" w:lineRule="auto"/>
        <w:ind w:left="630" w:hanging="450"/>
      </w:pPr>
      <w:r>
        <w:t xml:space="preserve">What is the difference between a </w:t>
      </w:r>
      <w:r>
        <w:rPr>
          <w:u w:val="single"/>
        </w:rPr>
        <w:t>payment default</w:t>
      </w:r>
      <w:r>
        <w:t xml:space="preserve"> and a </w:t>
      </w:r>
      <w:r>
        <w:rPr>
          <w:u w:val="single"/>
        </w:rPr>
        <w:t>technical default</w:t>
      </w:r>
      <w:r>
        <w:t>?  What actions can the Pacific Tower lender take in the case of a payment default? What actions can a lender take (or not) if the mortgagor is in violation of one or more of the loan covenants?</w:t>
      </w:r>
    </w:p>
    <w:p w14:paraId="2AA6D941" w14:textId="77777777" w:rsidR="00D97239" w:rsidRDefault="00CD1044" w:rsidP="00D97239">
      <w:pPr>
        <w:pStyle w:val="ListParagraph"/>
        <w:numPr>
          <w:ilvl w:val="0"/>
          <w:numId w:val="17"/>
        </w:numPr>
        <w:spacing w:after="0" w:line="240" w:lineRule="auto"/>
        <w:ind w:left="630" w:hanging="450"/>
      </w:pPr>
      <w:r>
        <w:t xml:space="preserve">REOF is being asked to bid on the Note with a minimum of due diligence. What provisions should REOF expect to find in the legal documents that will ensure its rights and remedies as the </w:t>
      </w:r>
      <w:r>
        <w:rPr>
          <w:u w:val="single"/>
        </w:rPr>
        <w:t>successor note holder</w:t>
      </w:r>
      <w:r>
        <w:t xml:space="preserve"> of the $80-million mortgage?</w:t>
      </w:r>
    </w:p>
    <w:p w14:paraId="5DE95B84" w14:textId="77777777" w:rsidR="00D97239" w:rsidRDefault="00CD1044" w:rsidP="00D97239">
      <w:pPr>
        <w:pStyle w:val="ListParagraph"/>
        <w:numPr>
          <w:ilvl w:val="0"/>
          <w:numId w:val="17"/>
        </w:numPr>
        <w:spacing w:after="0" w:line="240" w:lineRule="auto"/>
        <w:ind w:left="630" w:hanging="450"/>
      </w:pPr>
      <w:r>
        <w:t>Are defaults in the Loan Agreement and the Deed of Trust the same?  These documents are supposed to work together; do they?</w:t>
      </w:r>
    </w:p>
    <w:p w14:paraId="5C68CD0A" w14:textId="77777777" w:rsidR="00D97239" w:rsidRDefault="00CD1044" w:rsidP="00D97239">
      <w:pPr>
        <w:pStyle w:val="ListParagraph"/>
        <w:numPr>
          <w:ilvl w:val="0"/>
          <w:numId w:val="17"/>
        </w:numPr>
        <w:spacing w:after="0" w:line="240" w:lineRule="auto"/>
        <w:ind w:left="630" w:hanging="450"/>
      </w:pPr>
      <w:r>
        <w:t xml:space="preserve">What is a </w:t>
      </w:r>
      <w:r>
        <w:rPr>
          <w:u w:val="single"/>
        </w:rPr>
        <w:t>strategic default</w:t>
      </w:r>
      <w:r>
        <w:t>?</w:t>
      </w:r>
    </w:p>
    <w:p w14:paraId="3B8EDCAA" w14:textId="77777777" w:rsidR="00D97239" w:rsidRPr="00A43E93" w:rsidRDefault="00CD1044" w:rsidP="00D97239">
      <w:pPr>
        <w:pStyle w:val="ListParagraph"/>
        <w:numPr>
          <w:ilvl w:val="0"/>
          <w:numId w:val="17"/>
        </w:numPr>
        <w:spacing w:after="0" w:line="240" w:lineRule="auto"/>
        <w:ind w:left="630" w:hanging="450"/>
        <w:rPr>
          <w:b/>
          <w:bCs/>
        </w:rPr>
      </w:pPr>
      <w:r>
        <w:lastRenderedPageBreak/>
        <w:t xml:space="preserve">What type of </w:t>
      </w:r>
      <w:r>
        <w:rPr>
          <w:u w:val="single"/>
        </w:rPr>
        <w:t>foreclosure procedure</w:t>
      </w:r>
      <w:r>
        <w:t xml:space="preserve"> prevails in California? Why is this of potential importance to REOF</w:t>
      </w:r>
    </w:p>
    <w:bookmarkEnd w:id="0"/>
    <w:p w14:paraId="72B42C0A" w14:textId="77777777" w:rsidR="00D97239" w:rsidRDefault="00D97239" w:rsidP="00D97239">
      <w:pPr>
        <w:spacing w:after="0" w:line="240" w:lineRule="auto"/>
        <w:rPr>
          <w:b/>
          <w:bCs/>
        </w:rPr>
      </w:pPr>
    </w:p>
    <w:p w14:paraId="050A6403" w14:textId="77777777" w:rsidR="00D97239" w:rsidRPr="004B43AE" w:rsidRDefault="00D97239" w:rsidP="00D97239">
      <w:pPr>
        <w:pStyle w:val="ListParagraph"/>
        <w:spacing w:after="0" w:line="240" w:lineRule="auto"/>
        <w:ind w:left="630"/>
        <w:rPr>
          <w:rFonts w:cstheme="minorHAnsi"/>
        </w:rPr>
      </w:pPr>
    </w:p>
    <w:p w14:paraId="7AAB7B9C" w14:textId="3E077CB1" w:rsidR="00D97239" w:rsidRPr="004B43AE" w:rsidRDefault="00CD1044" w:rsidP="00D97239">
      <w:pPr>
        <w:rPr>
          <w:rFonts w:ascii="Calibri" w:hAnsi="Calibri"/>
          <w:bCs/>
        </w:rPr>
      </w:pPr>
      <w:r>
        <w:rPr>
          <w:rFonts w:ascii="Calibri" w:hAnsi="Calibri"/>
          <w:b/>
          <w:bCs/>
        </w:rPr>
        <w:t>CASE ASSIGNMENT #</w:t>
      </w:r>
      <w:r w:rsidR="00F33DD8">
        <w:rPr>
          <w:rFonts w:ascii="Calibri" w:hAnsi="Calibri"/>
          <w:b/>
          <w:bCs/>
        </w:rPr>
        <w:t>3</w:t>
      </w:r>
      <w:r w:rsidRPr="00D50B34">
        <w:rPr>
          <w:rFonts w:ascii="Calibri" w:hAnsi="Calibri"/>
          <w:b/>
          <w:bCs/>
        </w:rPr>
        <w:t xml:space="preserve"> (GROUP): </w:t>
      </w:r>
      <w:r>
        <w:rPr>
          <w:rFonts w:ascii="Calibri" w:hAnsi="Calibri"/>
          <w:b/>
          <w:bCs/>
        </w:rPr>
        <w:t>[</w:t>
      </w:r>
      <w:proofErr w:type="spellStart"/>
      <w:r>
        <w:rPr>
          <w:rFonts w:ascii="Calibri" w:hAnsi="Calibri"/>
          <w:b/>
          <w:bCs/>
        </w:rPr>
        <w:t>Burnswell</w:t>
      </w:r>
      <w:proofErr w:type="spellEnd"/>
      <w:r>
        <w:rPr>
          <w:rFonts w:ascii="Calibri" w:hAnsi="Calibri"/>
          <w:b/>
          <w:bCs/>
        </w:rPr>
        <w:t xml:space="preserve">] </w:t>
      </w:r>
      <w:r>
        <w:rPr>
          <w:rFonts w:ascii="Calibri" w:hAnsi="Calibri"/>
          <w:b/>
          <w:color w:val="000000" w:themeColor="text1"/>
        </w:rPr>
        <w:t xml:space="preserve">(Type A, Group of </w:t>
      </w:r>
      <w:r>
        <w:rPr>
          <w:rFonts w:ascii="Calibri" w:hAnsi="Calibri"/>
          <w:b/>
          <w:color w:val="FF0000"/>
        </w:rPr>
        <w:t>2, REQUIRED OF ALL</w:t>
      </w:r>
      <w:r w:rsidRPr="004B43AE">
        <w:rPr>
          <w:rFonts w:ascii="Calibri" w:hAnsi="Calibri"/>
          <w:b/>
          <w:color w:val="000000" w:themeColor="text1"/>
        </w:rPr>
        <w:t xml:space="preserve">): </w:t>
      </w:r>
      <w:r>
        <w:rPr>
          <w:rFonts w:ascii="Calibri" w:hAnsi="Calibri"/>
          <w:bCs/>
        </w:rPr>
        <w:t>Class discussion will be based on this preparation. Address the following questions in a concise (no more than three pages) business memo:</w:t>
      </w:r>
    </w:p>
    <w:p w14:paraId="1FB21C8A" w14:textId="77777777" w:rsidR="00D97239" w:rsidRDefault="00CD1044" w:rsidP="00D97239">
      <w:pPr>
        <w:pStyle w:val="ListParagraph"/>
        <w:numPr>
          <w:ilvl w:val="0"/>
          <w:numId w:val="17"/>
        </w:numPr>
        <w:spacing w:after="0" w:line="240" w:lineRule="auto"/>
        <w:ind w:left="630" w:hanging="450"/>
        <w:rPr>
          <w:rFonts w:cstheme="minorHAnsi"/>
        </w:rPr>
      </w:pPr>
      <w:r>
        <w:rPr>
          <w:rFonts w:cstheme="minorHAnsi"/>
        </w:rPr>
        <w:t xml:space="preserve">Why does the acquisition of the </w:t>
      </w:r>
      <w:proofErr w:type="spellStart"/>
      <w:r>
        <w:rPr>
          <w:rFonts w:cstheme="minorHAnsi"/>
        </w:rPr>
        <w:t>Burnswell</w:t>
      </w:r>
      <w:proofErr w:type="spellEnd"/>
      <w:r>
        <w:rPr>
          <w:rFonts w:cstheme="minorHAnsi"/>
        </w:rPr>
        <w:t xml:space="preserve"> Buildings from MIP make sense? Be sure to discuss the fundamentals of the asset.</w:t>
      </w:r>
    </w:p>
    <w:p w14:paraId="0EFDA032" w14:textId="77777777" w:rsidR="00D97239" w:rsidRPr="004B43AE" w:rsidRDefault="00CD1044" w:rsidP="00D97239">
      <w:pPr>
        <w:pStyle w:val="ListParagraph"/>
        <w:numPr>
          <w:ilvl w:val="0"/>
          <w:numId w:val="17"/>
        </w:numPr>
        <w:spacing w:after="0" w:line="240" w:lineRule="auto"/>
        <w:ind w:left="630" w:hanging="450"/>
        <w:rPr>
          <w:rFonts w:cstheme="minorHAnsi"/>
        </w:rPr>
      </w:pPr>
      <w:r>
        <w:rPr>
          <w:rFonts w:cstheme="minorHAnsi"/>
        </w:rPr>
        <w:t>What specific investment risks does the JV face in the 24-month period post acquisition?</w:t>
      </w:r>
    </w:p>
    <w:p w14:paraId="32F74B46" w14:textId="77777777" w:rsidR="00D97239" w:rsidRDefault="00CD1044" w:rsidP="00D97239">
      <w:pPr>
        <w:pStyle w:val="ListParagraph"/>
        <w:numPr>
          <w:ilvl w:val="0"/>
          <w:numId w:val="17"/>
        </w:numPr>
        <w:spacing w:after="0" w:line="240" w:lineRule="auto"/>
        <w:ind w:left="630" w:hanging="450"/>
        <w:rPr>
          <w:rFonts w:cstheme="minorHAnsi"/>
        </w:rPr>
      </w:pPr>
      <w:r>
        <w:rPr>
          <w:rFonts w:cstheme="minorHAnsi"/>
        </w:rPr>
        <w:t>How should interim tenancy and operating shortfalls during the hold period be factored into the financial structure of the investment?</w:t>
      </w:r>
    </w:p>
    <w:p w14:paraId="540F7D3E" w14:textId="77777777" w:rsidR="00D97239" w:rsidRDefault="00CD1044" w:rsidP="00D97239">
      <w:pPr>
        <w:pStyle w:val="ListParagraph"/>
        <w:numPr>
          <w:ilvl w:val="0"/>
          <w:numId w:val="17"/>
        </w:numPr>
        <w:spacing w:after="0" w:line="240" w:lineRule="auto"/>
        <w:ind w:left="630" w:hanging="450"/>
        <w:rPr>
          <w:rFonts w:cstheme="minorHAnsi"/>
        </w:rPr>
      </w:pPr>
      <w:r>
        <w:rPr>
          <w:rFonts w:cstheme="minorHAnsi"/>
        </w:rPr>
        <w:t>How should the partnership returns be structured and prioritized? Make sure you explain the rationale for your proposed structure and how it relates to the particulars of the case.</w:t>
      </w:r>
    </w:p>
    <w:p w14:paraId="714491EE" w14:textId="77777777" w:rsidR="00D97239" w:rsidRDefault="00D97239" w:rsidP="00D97239">
      <w:pPr>
        <w:spacing w:after="0" w:line="240" w:lineRule="auto"/>
        <w:ind w:left="180"/>
        <w:rPr>
          <w:rFonts w:cstheme="minorHAnsi"/>
        </w:rPr>
      </w:pPr>
    </w:p>
    <w:p w14:paraId="6E9F5291" w14:textId="77777777" w:rsidR="00D97239" w:rsidRDefault="00CD1044" w:rsidP="00D97239">
      <w:pPr>
        <w:spacing w:after="0" w:line="240" w:lineRule="auto"/>
        <w:ind w:left="180"/>
        <w:rPr>
          <w:rFonts w:cstheme="minorHAnsi"/>
        </w:rPr>
      </w:pPr>
      <w:r>
        <w:rPr>
          <w:rFonts w:cstheme="minorHAnsi"/>
        </w:rPr>
        <w:t>Most importantly, the memo should explain how a deal with MIP would address the following concerns:</w:t>
      </w:r>
    </w:p>
    <w:p w14:paraId="712F6F4C" w14:textId="77777777" w:rsidR="00D97239" w:rsidRPr="0011324C" w:rsidRDefault="00D97239" w:rsidP="00D97239">
      <w:pPr>
        <w:spacing w:after="0" w:line="240" w:lineRule="auto"/>
        <w:ind w:left="180"/>
        <w:rPr>
          <w:rFonts w:cstheme="minorHAnsi"/>
        </w:rPr>
      </w:pPr>
    </w:p>
    <w:p w14:paraId="43CDA2BB" w14:textId="77777777" w:rsidR="00D97239" w:rsidRDefault="00CD1044" w:rsidP="00D97239">
      <w:pPr>
        <w:pStyle w:val="ListParagraph"/>
        <w:numPr>
          <w:ilvl w:val="0"/>
          <w:numId w:val="17"/>
        </w:numPr>
        <w:spacing w:after="0" w:line="240" w:lineRule="auto"/>
        <w:ind w:left="630" w:hanging="450"/>
        <w:rPr>
          <w:rFonts w:cstheme="minorHAnsi"/>
        </w:rPr>
      </w:pPr>
      <w:r w:rsidRPr="0011324C">
        <w:rPr>
          <w:rFonts w:cstheme="minorHAnsi"/>
          <w:u w:val="single"/>
        </w:rPr>
        <w:t xml:space="preserve">Development capability and </w:t>
      </w:r>
      <w:proofErr w:type="spellStart"/>
      <w:r w:rsidRPr="0011324C">
        <w:rPr>
          <w:rFonts w:cstheme="minorHAnsi"/>
          <w:u w:val="single"/>
        </w:rPr>
        <w:t>RexCapital’s</w:t>
      </w:r>
      <w:proofErr w:type="spellEnd"/>
      <w:r w:rsidRPr="0011324C">
        <w:rPr>
          <w:rFonts w:cstheme="minorHAnsi"/>
          <w:u w:val="single"/>
        </w:rPr>
        <w:t xml:space="preserve"> doubts about MIP</w:t>
      </w:r>
      <w:r>
        <w:rPr>
          <w:rFonts w:cstheme="minorHAnsi"/>
        </w:rPr>
        <w:t xml:space="preserve"> – who will have responsibility for the development process should the partnership decide to go forward with redevelopment?</w:t>
      </w:r>
    </w:p>
    <w:p w14:paraId="42E8BDF8" w14:textId="77777777" w:rsidR="00D97239" w:rsidRDefault="00CD1044" w:rsidP="00D97239">
      <w:pPr>
        <w:pStyle w:val="ListParagraph"/>
        <w:numPr>
          <w:ilvl w:val="0"/>
          <w:numId w:val="17"/>
        </w:numPr>
        <w:spacing w:after="0" w:line="240" w:lineRule="auto"/>
        <w:ind w:left="630" w:hanging="450"/>
        <w:rPr>
          <w:rFonts w:cstheme="minorHAnsi"/>
        </w:rPr>
      </w:pPr>
      <w:r w:rsidRPr="0011324C">
        <w:rPr>
          <w:rFonts w:cstheme="minorHAnsi"/>
          <w:u w:val="single"/>
        </w:rPr>
        <w:t>Incentive structure for MIP</w:t>
      </w:r>
      <w:r>
        <w:rPr>
          <w:rFonts w:cstheme="minorHAnsi"/>
        </w:rPr>
        <w:t xml:space="preserve"> – what role(s) will MIP play in the joint venture in the near term and under any possible redevelopment scenario?</w:t>
      </w:r>
    </w:p>
    <w:p w14:paraId="75CCAB5B" w14:textId="77777777" w:rsidR="00D97239" w:rsidRPr="00EE7A59" w:rsidRDefault="00CD1044" w:rsidP="00D97239">
      <w:pPr>
        <w:pStyle w:val="ListParagraph"/>
        <w:numPr>
          <w:ilvl w:val="0"/>
          <w:numId w:val="17"/>
        </w:numPr>
        <w:spacing w:after="0" w:line="240" w:lineRule="auto"/>
        <w:ind w:left="630" w:hanging="450"/>
        <w:rPr>
          <w:rFonts w:cstheme="minorHAnsi"/>
        </w:rPr>
      </w:pPr>
      <w:r w:rsidRPr="0011324C">
        <w:rPr>
          <w:rFonts w:cstheme="minorHAnsi"/>
          <w:u w:val="single"/>
        </w:rPr>
        <w:t>Timing of the redevelopment decision</w:t>
      </w:r>
      <w:r>
        <w:rPr>
          <w:rFonts w:cstheme="minorHAnsi"/>
        </w:rPr>
        <w:t xml:space="preserve"> – how should the JV decide whether to go forward with this option?</w:t>
      </w:r>
    </w:p>
    <w:p w14:paraId="47D6C136" w14:textId="77777777" w:rsidR="00D97239" w:rsidRPr="00783E16" w:rsidRDefault="00D97239" w:rsidP="00D97239">
      <w:pPr>
        <w:pStyle w:val="ListParagraph"/>
        <w:spacing w:after="0" w:line="240" w:lineRule="auto"/>
        <w:ind w:left="630"/>
        <w:rPr>
          <w:rFonts w:cstheme="minorHAnsi"/>
        </w:rPr>
      </w:pPr>
    </w:p>
    <w:p w14:paraId="14BF17E6" w14:textId="77777777" w:rsidR="00D97239" w:rsidRDefault="00CD1044" w:rsidP="00D97239">
      <w:pPr>
        <w:rPr>
          <w:rFonts w:ascii="Calibri" w:hAnsi="Calibri"/>
          <w:bCs/>
          <w:i/>
        </w:rPr>
      </w:pPr>
      <w:r>
        <w:rPr>
          <w:rFonts w:ascii="Calibri" w:hAnsi="Calibri"/>
          <w:bCs/>
          <w:i/>
          <w:u w:val="single"/>
        </w:rPr>
        <w:t>Note</w:t>
      </w:r>
      <w:r>
        <w:rPr>
          <w:rFonts w:ascii="Calibri" w:hAnsi="Calibri"/>
          <w:bCs/>
          <w:i/>
        </w:rPr>
        <w:t>: Put yourself in each position as you think through the case problem. This is not an exercise in running DCFs, however, you do need to make general sense of the market context and financials given in the case.</w:t>
      </w:r>
    </w:p>
    <w:p w14:paraId="02049FE3" w14:textId="77777777" w:rsidR="00D97239" w:rsidRPr="0011324C" w:rsidRDefault="00CD1044" w:rsidP="00D97239">
      <w:pPr>
        <w:rPr>
          <w:rFonts w:ascii="Calibri" w:hAnsi="Calibri"/>
          <w:b/>
          <w:bCs/>
          <w:i/>
        </w:rPr>
      </w:pPr>
      <w:r w:rsidRPr="0011324C">
        <w:rPr>
          <w:rFonts w:ascii="Calibri" w:hAnsi="Calibri"/>
          <w:b/>
          <w:bCs/>
          <w:i/>
        </w:rPr>
        <w:t>Please ignore the guidance in the case on the 2-part structure.</w:t>
      </w:r>
    </w:p>
    <w:p w14:paraId="067665F7" w14:textId="77777777" w:rsidR="00D97239" w:rsidRPr="00390627" w:rsidRDefault="00CD1044" w:rsidP="00D97239">
      <w:pPr>
        <w:spacing w:after="0" w:line="240" w:lineRule="auto"/>
        <w:rPr>
          <w:b/>
          <w:color w:val="000000" w:themeColor="text1"/>
        </w:rPr>
      </w:pPr>
      <w:r w:rsidRPr="00390627">
        <w:rPr>
          <w:b/>
          <w:color w:val="000000" w:themeColor="text1"/>
        </w:rPr>
        <w:t>ATTENDANCE POLICY</w:t>
      </w:r>
    </w:p>
    <w:p w14:paraId="07326571" w14:textId="77777777" w:rsidR="00D97239" w:rsidRDefault="00CD1044" w:rsidP="00D97239">
      <w:pPr>
        <w:spacing w:after="0"/>
      </w:pPr>
      <w:r>
        <w:rPr>
          <w:rFonts w:ascii="Calibri" w:hAnsi="Calibri"/>
          <w:color w:val="000000"/>
          <w:u w:val="single"/>
        </w:rPr>
        <w:t>Attendance</w:t>
      </w:r>
      <w:r>
        <w:rPr>
          <w:rFonts w:ascii="Calibri" w:hAnsi="Calibri"/>
          <w:color w:val="000000"/>
        </w:rPr>
        <w:t xml:space="preserve"> is required at all sessions and for the duration of the session.  </w:t>
      </w:r>
      <w:r w:rsidRPr="006575ED">
        <w:t xml:space="preserve">Students should reach out to </w:t>
      </w:r>
      <w:r>
        <w:t xml:space="preserve">the instructors or CA </w:t>
      </w:r>
      <w:r w:rsidRPr="006575ED">
        <w:t xml:space="preserve">regarding excused absences (for religious observances; personal, medical, and family emergencies; military service; court appearances such as jury duty). Unexcused absences </w:t>
      </w:r>
      <w:r>
        <w:t xml:space="preserve">and missing more than two classes (other than for excused absences) </w:t>
      </w:r>
      <w:r w:rsidRPr="006575ED">
        <w:t>will affect your course grade</w:t>
      </w:r>
      <w:r>
        <w:t>.</w:t>
      </w:r>
    </w:p>
    <w:p w14:paraId="336A46B5" w14:textId="77777777" w:rsidR="00D97239" w:rsidRDefault="00D97239" w:rsidP="00D97239">
      <w:pPr>
        <w:spacing w:after="0"/>
        <w:rPr>
          <w:rFonts w:ascii="Calibri" w:hAnsi="Calibri"/>
          <w:color w:val="000000"/>
        </w:rPr>
      </w:pPr>
    </w:p>
    <w:p w14:paraId="0F274DD9" w14:textId="77777777" w:rsidR="00D97239" w:rsidRDefault="00CD1044" w:rsidP="00D97239">
      <w:pPr>
        <w:spacing w:line="240" w:lineRule="auto"/>
        <w:rPr>
          <w:rFonts w:ascii="Calibri" w:hAnsi="Calibri"/>
          <w:color w:val="000000"/>
        </w:rPr>
      </w:pPr>
      <w:r>
        <w:rPr>
          <w:rFonts w:ascii="Calibri" w:hAnsi="Calibri"/>
          <w:color w:val="000000"/>
          <w:u w:val="single"/>
        </w:rPr>
        <w:t xml:space="preserve">Class starts at </w:t>
      </w:r>
      <w:r>
        <w:rPr>
          <w:rFonts w:ascii="Calibri" w:hAnsi="Calibri"/>
          <w:color w:val="000000"/>
        </w:rPr>
        <w:t xml:space="preserve">5:40pm.  Arriving late disrupts the class and is disrespectful to everyone who has arrived on time, especially our guests. </w:t>
      </w:r>
    </w:p>
    <w:p w14:paraId="71E24456" w14:textId="77777777" w:rsidR="00D97239" w:rsidRDefault="00CD1044" w:rsidP="00D97239">
      <w:pPr>
        <w:spacing w:after="0"/>
        <w:rPr>
          <w:b/>
        </w:rPr>
      </w:pPr>
      <w:r w:rsidRPr="00602FD7">
        <w:rPr>
          <w:b/>
          <w:color w:val="FF0000"/>
        </w:rPr>
        <w:br w:type="page"/>
      </w:r>
      <w:r w:rsidRPr="006575ED">
        <w:rPr>
          <w:b/>
        </w:rPr>
        <w:lastRenderedPageBreak/>
        <w:t xml:space="preserve">INCLUSION, ACCOMMODATIONS, AND SUPPORT FOR STUDENTS </w:t>
      </w:r>
    </w:p>
    <w:p w14:paraId="10649487" w14:textId="77777777" w:rsidR="00D97239" w:rsidRPr="006575ED" w:rsidRDefault="00D97239" w:rsidP="00D97239">
      <w:pPr>
        <w:spacing w:after="0"/>
        <w:rPr>
          <w:b/>
        </w:rPr>
      </w:pPr>
    </w:p>
    <w:p w14:paraId="7DA2A720" w14:textId="77777777" w:rsidR="00D97239" w:rsidRPr="006575ED" w:rsidRDefault="00CD1044" w:rsidP="00D97239">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w:t>
      </w:r>
      <w:proofErr w:type="gramStart"/>
      <w:r w:rsidRPr="006575ED">
        <w:t>on the basis of</w:t>
      </w:r>
      <w:proofErr w:type="gramEnd"/>
      <w:r w:rsidRPr="006575ED">
        <w:t xml:space="preserve"> gender, sexual orientation, race, ethnicity, socioeconomic status, or ability. </w:t>
      </w:r>
    </w:p>
    <w:p w14:paraId="63F27DA5" w14:textId="77777777" w:rsidR="00D97239" w:rsidRPr="006575ED" w:rsidRDefault="00CD1044" w:rsidP="00D97239">
      <w:r w:rsidRPr="006575ED">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www.health.columbia.edu/docs/services/ods/index.html or by contacting (212) 854-2388.</w:t>
      </w:r>
    </w:p>
    <w:p w14:paraId="68CB0911" w14:textId="77777777" w:rsidR="00D97239" w:rsidRPr="006575ED" w:rsidRDefault="00CD1044" w:rsidP="00D97239">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w:t>
      </w:r>
      <w:proofErr w:type="gramStart"/>
      <w:r w:rsidRPr="006575ED">
        <w:t>look into</w:t>
      </w:r>
      <w:proofErr w:type="gramEnd"/>
      <w:r w:rsidRPr="006575ED">
        <w:t xml:space="preserve">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http://sexualrespect.columbia.edu/gender-based-misconduct-policy-students.</w:t>
      </w:r>
    </w:p>
    <w:p w14:paraId="5027C11E" w14:textId="77777777" w:rsidR="00D97239" w:rsidRDefault="00D97239" w:rsidP="00D97239">
      <w:pPr>
        <w:spacing w:after="0" w:line="240" w:lineRule="auto"/>
        <w:rPr>
          <w:b/>
        </w:rPr>
      </w:pPr>
    </w:p>
    <w:p w14:paraId="202883FA" w14:textId="77777777" w:rsidR="00D97239" w:rsidRDefault="00D97239" w:rsidP="00D97239">
      <w:pPr>
        <w:spacing w:after="0"/>
      </w:pPr>
    </w:p>
    <w:p w14:paraId="4D5BCCC2" w14:textId="77777777" w:rsidR="00D97239" w:rsidRDefault="00D97239" w:rsidP="00D97239">
      <w:pPr>
        <w:spacing w:after="0"/>
      </w:pPr>
    </w:p>
    <w:sectPr w:rsidR="00D97239" w:rsidSect="00D9723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5B41" w14:textId="77777777" w:rsidR="00044F74" w:rsidRDefault="00044F74">
      <w:pPr>
        <w:spacing w:after="0" w:line="240" w:lineRule="auto"/>
      </w:pPr>
      <w:r>
        <w:separator/>
      </w:r>
    </w:p>
  </w:endnote>
  <w:endnote w:type="continuationSeparator" w:id="0">
    <w:p w14:paraId="54C944A8" w14:textId="77777777" w:rsidR="00044F74" w:rsidRDefault="0004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DCD" w14:textId="77777777" w:rsidR="00D97239" w:rsidRPr="006575ED" w:rsidRDefault="00D97239" w:rsidP="00D97239">
    <w:pPr>
      <w:pStyle w:val="Footer"/>
      <w:tabs>
        <w:tab w:val="clear" w:pos="9360"/>
        <w:tab w:val="right" w:pos="10800"/>
      </w:tabs>
      <w:rPr>
        <w:sz w:val="20"/>
      </w:rPr>
    </w:pPr>
    <w:r>
      <w:tab/>
    </w:r>
    <w:r>
      <w:tab/>
    </w:r>
    <w:r w:rsidRPr="006575ED">
      <w:rPr>
        <w:sz w:val="20"/>
      </w:rPr>
      <w:t xml:space="preserve">Page </w:t>
    </w:r>
    <w:r w:rsidRPr="006575ED">
      <w:rPr>
        <w:b/>
        <w:sz w:val="20"/>
      </w:rPr>
      <w:fldChar w:fldCharType="begin"/>
    </w:r>
    <w:r w:rsidRPr="006575ED">
      <w:rPr>
        <w:b/>
        <w:sz w:val="20"/>
      </w:rPr>
      <w:instrText xml:space="preserve"> PAGE  \* Arabic  \* MERGEFORMAT </w:instrText>
    </w:r>
    <w:r w:rsidRPr="006575ED">
      <w:rPr>
        <w:b/>
        <w:sz w:val="20"/>
      </w:rPr>
      <w:fldChar w:fldCharType="separate"/>
    </w:r>
    <w:r>
      <w:rPr>
        <w:b/>
        <w:noProof/>
        <w:sz w:val="20"/>
      </w:rPr>
      <w:t>12</w:t>
    </w:r>
    <w:r w:rsidRPr="006575ED">
      <w:rPr>
        <w:b/>
        <w:sz w:val="20"/>
      </w:rPr>
      <w:fldChar w:fldCharType="end"/>
    </w:r>
    <w:r w:rsidRPr="006575ED">
      <w:rPr>
        <w:sz w:val="20"/>
      </w:rPr>
      <w:t xml:space="preserve"> of </w:t>
    </w:r>
    <w:r w:rsidRPr="006575ED">
      <w:rPr>
        <w:b/>
        <w:sz w:val="20"/>
      </w:rPr>
      <w:fldChar w:fldCharType="begin"/>
    </w:r>
    <w:r w:rsidRPr="006575ED">
      <w:rPr>
        <w:b/>
        <w:sz w:val="20"/>
      </w:rPr>
      <w:instrText xml:space="preserve"> NUMPAGES  \* Arabic  \* MERGEFORMAT </w:instrText>
    </w:r>
    <w:r w:rsidRPr="006575ED">
      <w:rPr>
        <w:b/>
        <w:sz w:val="20"/>
      </w:rPr>
      <w:fldChar w:fldCharType="separate"/>
    </w:r>
    <w:r>
      <w:rPr>
        <w:b/>
        <w:noProof/>
        <w:sz w:val="20"/>
      </w:rPr>
      <w:t>12</w:t>
    </w:r>
    <w:r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E386" w14:textId="77777777" w:rsidR="00044F74" w:rsidRDefault="00044F74">
      <w:pPr>
        <w:spacing w:after="0" w:line="240" w:lineRule="auto"/>
      </w:pPr>
      <w:r>
        <w:separator/>
      </w:r>
    </w:p>
  </w:footnote>
  <w:footnote w:type="continuationSeparator" w:id="0">
    <w:p w14:paraId="164D7647" w14:textId="77777777" w:rsidR="00044F74" w:rsidRDefault="0004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7A5A" w14:textId="053879F9" w:rsidR="00110C3E" w:rsidRDefault="00D97239" w:rsidP="00D97239">
    <w:pPr>
      <w:pStyle w:val="Header"/>
      <w:jc w:val="both"/>
    </w:pPr>
    <w:r>
      <w:ptab w:relativeTo="margin" w:alignment="left" w:leader="none"/>
    </w:r>
    <w:r>
      <w:rPr>
        <w:noProof/>
      </w:rPr>
      <w:drawing>
        <wp:inline distT="0" distB="0" distL="0" distR="0" wp14:anchorId="7A36C2C6" wp14:editId="21DB253C">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9978"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p w14:paraId="05AD51C0" w14:textId="77777777" w:rsidR="00773A7B" w:rsidRDefault="00773A7B" w:rsidP="00773A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BE0"/>
    <w:multiLevelType w:val="hybridMultilevel"/>
    <w:tmpl w:val="AA808DEA"/>
    <w:lvl w:ilvl="0" w:tplc="E9F87E72">
      <w:start w:val="1"/>
      <w:numFmt w:val="bullet"/>
      <w:lvlText w:val=""/>
      <w:lvlJc w:val="left"/>
      <w:pPr>
        <w:ind w:left="1080" w:hanging="360"/>
      </w:pPr>
      <w:rPr>
        <w:rFonts w:ascii="Symbol" w:hAnsi="Symbol" w:hint="default"/>
      </w:rPr>
    </w:lvl>
    <w:lvl w:ilvl="1" w:tplc="5BAC2826" w:tentative="1">
      <w:start w:val="1"/>
      <w:numFmt w:val="bullet"/>
      <w:lvlText w:val="o"/>
      <w:lvlJc w:val="left"/>
      <w:pPr>
        <w:ind w:left="1800" w:hanging="360"/>
      </w:pPr>
      <w:rPr>
        <w:rFonts w:ascii="Courier New" w:hAnsi="Courier New" w:cs="Courier New" w:hint="default"/>
      </w:rPr>
    </w:lvl>
    <w:lvl w:ilvl="2" w:tplc="AF04DBB4" w:tentative="1">
      <w:start w:val="1"/>
      <w:numFmt w:val="bullet"/>
      <w:lvlText w:val=""/>
      <w:lvlJc w:val="left"/>
      <w:pPr>
        <w:ind w:left="2520" w:hanging="360"/>
      </w:pPr>
      <w:rPr>
        <w:rFonts w:ascii="Wingdings" w:hAnsi="Wingdings" w:hint="default"/>
      </w:rPr>
    </w:lvl>
    <w:lvl w:ilvl="3" w:tplc="0ED8B7AE" w:tentative="1">
      <w:start w:val="1"/>
      <w:numFmt w:val="bullet"/>
      <w:lvlText w:val=""/>
      <w:lvlJc w:val="left"/>
      <w:pPr>
        <w:ind w:left="3240" w:hanging="360"/>
      </w:pPr>
      <w:rPr>
        <w:rFonts w:ascii="Symbol" w:hAnsi="Symbol" w:hint="default"/>
      </w:rPr>
    </w:lvl>
    <w:lvl w:ilvl="4" w:tplc="0DAE3B40" w:tentative="1">
      <w:start w:val="1"/>
      <w:numFmt w:val="bullet"/>
      <w:lvlText w:val="o"/>
      <w:lvlJc w:val="left"/>
      <w:pPr>
        <w:ind w:left="3960" w:hanging="360"/>
      </w:pPr>
      <w:rPr>
        <w:rFonts w:ascii="Courier New" w:hAnsi="Courier New" w:cs="Courier New" w:hint="default"/>
      </w:rPr>
    </w:lvl>
    <w:lvl w:ilvl="5" w:tplc="936AE734" w:tentative="1">
      <w:start w:val="1"/>
      <w:numFmt w:val="bullet"/>
      <w:lvlText w:val=""/>
      <w:lvlJc w:val="left"/>
      <w:pPr>
        <w:ind w:left="4680" w:hanging="360"/>
      </w:pPr>
      <w:rPr>
        <w:rFonts w:ascii="Wingdings" w:hAnsi="Wingdings" w:hint="default"/>
      </w:rPr>
    </w:lvl>
    <w:lvl w:ilvl="6" w:tplc="456A488E" w:tentative="1">
      <w:start w:val="1"/>
      <w:numFmt w:val="bullet"/>
      <w:lvlText w:val=""/>
      <w:lvlJc w:val="left"/>
      <w:pPr>
        <w:ind w:left="5400" w:hanging="360"/>
      </w:pPr>
      <w:rPr>
        <w:rFonts w:ascii="Symbol" w:hAnsi="Symbol" w:hint="default"/>
      </w:rPr>
    </w:lvl>
    <w:lvl w:ilvl="7" w:tplc="BCB04F96" w:tentative="1">
      <w:start w:val="1"/>
      <w:numFmt w:val="bullet"/>
      <w:lvlText w:val="o"/>
      <w:lvlJc w:val="left"/>
      <w:pPr>
        <w:ind w:left="6120" w:hanging="360"/>
      </w:pPr>
      <w:rPr>
        <w:rFonts w:ascii="Courier New" w:hAnsi="Courier New" w:cs="Courier New" w:hint="default"/>
      </w:rPr>
    </w:lvl>
    <w:lvl w:ilvl="8" w:tplc="859AD016" w:tentative="1">
      <w:start w:val="1"/>
      <w:numFmt w:val="bullet"/>
      <w:lvlText w:val=""/>
      <w:lvlJc w:val="left"/>
      <w:pPr>
        <w:ind w:left="6840" w:hanging="360"/>
      </w:pPr>
      <w:rPr>
        <w:rFonts w:ascii="Wingdings" w:hAnsi="Wingdings" w:hint="default"/>
      </w:rPr>
    </w:lvl>
  </w:abstractNum>
  <w:abstractNum w:abstractNumId="1" w15:restartNumberingAfterBreak="0">
    <w:nsid w:val="09703C4D"/>
    <w:multiLevelType w:val="hybridMultilevel"/>
    <w:tmpl w:val="49908560"/>
    <w:lvl w:ilvl="0" w:tplc="D084EE24">
      <w:start w:val="1"/>
      <w:numFmt w:val="decimal"/>
      <w:lvlText w:val="%1."/>
      <w:lvlJc w:val="left"/>
      <w:pPr>
        <w:ind w:left="720" w:hanging="360"/>
      </w:pPr>
      <w:rPr>
        <w:rFonts w:hint="default"/>
      </w:rPr>
    </w:lvl>
    <w:lvl w:ilvl="1" w:tplc="8FE6D9DE" w:tentative="1">
      <w:start w:val="1"/>
      <w:numFmt w:val="lowerLetter"/>
      <w:lvlText w:val="%2."/>
      <w:lvlJc w:val="left"/>
      <w:pPr>
        <w:ind w:left="1440" w:hanging="360"/>
      </w:pPr>
    </w:lvl>
    <w:lvl w:ilvl="2" w:tplc="B40A849A" w:tentative="1">
      <w:start w:val="1"/>
      <w:numFmt w:val="lowerRoman"/>
      <w:lvlText w:val="%3."/>
      <w:lvlJc w:val="right"/>
      <w:pPr>
        <w:ind w:left="2160" w:hanging="180"/>
      </w:pPr>
    </w:lvl>
    <w:lvl w:ilvl="3" w:tplc="763C81D0" w:tentative="1">
      <w:start w:val="1"/>
      <w:numFmt w:val="decimal"/>
      <w:lvlText w:val="%4."/>
      <w:lvlJc w:val="left"/>
      <w:pPr>
        <w:ind w:left="2880" w:hanging="360"/>
      </w:pPr>
    </w:lvl>
    <w:lvl w:ilvl="4" w:tplc="A7249CD6" w:tentative="1">
      <w:start w:val="1"/>
      <w:numFmt w:val="lowerLetter"/>
      <w:lvlText w:val="%5."/>
      <w:lvlJc w:val="left"/>
      <w:pPr>
        <w:ind w:left="3600" w:hanging="360"/>
      </w:pPr>
    </w:lvl>
    <w:lvl w:ilvl="5" w:tplc="57CE062C" w:tentative="1">
      <w:start w:val="1"/>
      <w:numFmt w:val="lowerRoman"/>
      <w:lvlText w:val="%6."/>
      <w:lvlJc w:val="right"/>
      <w:pPr>
        <w:ind w:left="4320" w:hanging="180"/>
      </w:pPr>
    </w:lvl>
    <w:lvl w:ilvl="6" w:tplc="30DAA8B6" w:tentative="1">
      <w:start w:val="1"/>
      <w:numFmt w:val="decimal"/>
      <w:lvlText w:val="%7."/>
      <w:lvlJc w:val="left"/>
      <w:pPr>
        <w:ind w:left="5040" w:hanging="360"/>
      </w:pPr>
    </w:lvl>
    <w:lvl w:ilvl="7" w:tplc="DC5C6312" w:tentative="1">
      <w:start w:val="1"/>
      <w:numFmt w:val="lowerLetter"/>
      <w:lvlText w:val="%8."/>
      <w:lvlJc w:val="left"/>
      <w:pPr>
        <w:ind w:left="5760" w:hanging="360"/>
      </w:pPr>
    </w:lvl>
    <w:lvl w:ilvl="8" w:tplc="05920AFE" w:tentative="1">
      <w:start w:val="1"/>
      <w:numFmt w:val="lowerRoman"/>
      <w:lvlText w:val="%9."/>
      <w:lvlJc w:val="right"/>
      <w:pPr>
        <w:ind w:left="6480" w:hanging="180"/>
      </w:pPr>
    </w:lvl>
  </w:abstractNum>
  <w:abstractNum w:abstractNumId="2" w15:restartNumberingAfterBreak="0">
    <w:nsid w:val="0E405369"/>
    <w:multiLevelType w:val="hybridMultilevel"/>
    <w:tmpl w:val="7EDAEDC8"/>
    <w:lvl w:ilvl="0" w:tplc="906AA810">
      <w:start w:val="1"/>
      <w:numFmt w:val="decimal"/>
      <w:lvlText w:val="%1."/>
      <w:lvlJc w:val="left"/>
      <w:pPr>
        <w:ind w:left="360" w:hanging="360"/>
      </w:pPr>
    </w:lvl>
    <w:lvl w:ilvl="1" w:tplc="1D0E19AE" w:tentative="1">
      <w:start w:val="1"/>
      <w:numFmt w:val="lowerLetter"/>
      <w:lvlText w:val="%2."/>
      <w:lvlJc w:val="left"/>
      <w:pPr>
        <w:ind w:left="1080" w:hanging="360"/>
      </w:pPr>
    </w:lvl>
    <w:lvl w:ilvl="2" w:tplc="A994212A" w:tentative="1">
      <w:start w:val="1"/>
      <w:numFmt w:val="lowerRoman"/>
      <w:lvlText w:val="%3."/>
      <w:lvlJc w:val="right"/>
      <w:pPr>
        <w:ind w:left="1800" w:hanging="180"/>
      </w:pPr>
    </w:lvl>
    <w:lvl w:ilvl="3" w:tplc="92820504" w:tentative="1">
      <w:start w:val="1"/>
      <w:numFmt w:val="decimal"/>
      <w:lvlText w:val="%4."/>
      <w:lvlJc w:val="left"/>
      <w:pPr>
        <w:ind w:left="2520" w:hanging="360"/>
      </w:pPr>
    </w:lvl>
    <w:lvl w:ilvl="4" w:tplc="B2D40DC0" w:tentative="1">
      <w:start w:val="1"/>
      <w:numFmt w:val="lowerLetter"/>
      <w:lvlText w:val="%5."/>
      <w:lvlJc w:val="left"/>
      <w:pPr>
        <w:ind w:left="3240" w:hanging="360"/>
      </w:pPr>
    </w:lvl>
    <w:lvl w:ilvl="5" w:tplc="DD9648B0" w:tentative="1">
      <w:start w:val="1"/>
      <w:numFmt w:val="lowerRoman"/>
      <w:lvlText w:val="%6."/>
      <w:lvlJc w:val="right"/>
      <w:pPr>
        <w:ind w:left="3960" w:hanging="180"/>
      </w:pPr>
    </w:lvl>
    <w:lvl w:ilvl="6" w:tplc="1D78FD02" w:tentative="1">
      <w:start w:val="1"/>
      <w:numFmt w:val="decimal"/>
      <w:lvlText w:val="%7."/>
      <w:lvlJc w:val="left"/>
      <w:pPr>
        <w:ind w:left="4680" w:hanging="360"/>
      </w:pPr>
    </w:lvl>
    <w:lvl w:ilvl="7" w:tplc="E5AA6704" w:tentative="1">
      <w:start w:val="1"/>
      <w:numFmt w:val="lowerLetter"/>
      <w:lvlText w:val="%8."/>
      <w:lvlJc w:val="left"/>
      <w:pPr>
        <w:ind w:left="5400" w:hanging="360"/>
      </w:pPr>
    </w:lvl>
    <w:lvl w:ilvl="8" w:tplc="834C7874" w:tentative="1">
      <w:start w:val="1"/>
      <w:numFmt w:val="lowerRoman"/>
      <w:lvlText w:val="%9."/>
      <w:lvlJc w:val="right"/>
      <w:pPr>
        <w:ind w:left="6120" w:hanging="180"/>
      </w:pPr>
    </w:lvl>
  </w:abstractNum>
  <w:abstractNum w:abstractNumId="3" w15:restartNumberingAfterBreak="0">
    <w:nsid w:val="193529F8"/>
    <w:multiLevelType w:val="hybridMultilevel"/>
    <w:tmpl w:val="7EDAEDC8"/>
    <w:lvl w:ilvl="0" w:tplc="FFA6081A">
      <w:start w:val="1"/>
      <w:numFmt w:val="decimal"/>
      <w:lvlText w:val="%1."/>
      <w:lvlJc w:val="left"/>
      <w:pPr>
        <w:ind w:left="360" w:hanging="360"/>
      </w:pPr>
    </w:lvl>
    <w:lvl w:ilvl="1" w:tplc="1F3ED9D0" w:tentative="1">
      <w:start w:val="1"/>
      <w:numFmt w:val="lowerLetter"/>
      <w:lvlText w:val="%2."/>
      <w:lvlJc w:val="left"/>
      <w:pPr>
        <w:ind w:left="1080" w:hanging="360"/>
      </w:pPr>
    </w:lvl>
    <w:lvl w:ilvl="2" w:tplc="93826A9C" w:tentative="1">
      <w:start w:val="1"/>
      <w:numFmt w:val="lowerRoman"/>
      <w:lvlText w:val="%3."/>
      <w:lvlJc w:val="right"/>
      <w:pPr>
        <w:ind w:left="1800" w:hanging="180"/>
      </w:pPr>
    </w:lvl>
    <w:lvl w:ilvl="3" w:tplc="41BAD9B4" w:tentative="1">
      <w:start w:val="1"/>
      <w:numFmt w:val="decimal"/>
      <w:lvlText w:val="%4."/>
      <w:lvlJc w:val="left"/>
      <w:pPr>
        <w:ind w:left="2520" w:hanging="360"/>
      </w:pPr>
    </w:lvl>
    <w:lvl w:ilvl="4" w:tplc="86504A40" w:tentative="1">
      <w:start w:val="1"/>
      <w:numFmt w:val="lowerLetter"/>
      <w:lvlText w:val="%5."/>
      <w:lvlJc w:val="left"/>
      <w:pPr>
        <w:ind w:left="3240" w:hanging="360"/>
      </w:pPr>
    </w:lvl>
    <w:lvl w:ilvl="5" w:tplc="E9A0439C" w:tentative="1">
      <w:start w:val="1"/>
      <w:numFmt w:val="lowerRoman"/>
      <w:lvlText w:val="%6."/>
      <w:lvlJc w:val="right"/>
      <w:pPr>
        <w:ind w:left="3960" w:hanging="180"/>
      </w:pPr>
    </w:lvl>
    <w:lvl w:ilvl="6" w:tplc="3EC2F15C" w:tentative="1">
      <w:start w:val="1"/>
      <w:numFmt w:val="decimal"/>
      <w:lvlText w:val="%7."/>
      <w:lvlJc w:val="left"/>
      <w:pPr>
        <w:ind w:left="4680" w:hanging="360"/>
      </w:pPr>
    </w:lvl>
    <w:lvl w:ilvl="7" w:tplc="1F462124" w:tentative="1">
      <w:start w:val="1"/>
      <w:numFmt w:val="lowerLetter"/>
      <w:lvlText w:val="%8."/>
      <w:lvlJc w:val="left"/>
      <w:pPr>
        <w:ind w:left="5400" w:hanging="360"/>
      </w:pPr>
    </w:lvl>
    <w:lvl w:ilvl="8" w:tplc="E962E758" w:tentative="1">
      <w:start w:val="1"/>
      <w:numFmt w:val="lowerRoman"/>
      <w:lvlText w:val="%9."/>
      <w:lvlJc w:val="right"/>
      <w:pPr>
        <w:ind w:left="6120" w:hanging="180"/>
      </w:pPr>
    </w:lvl>
  </w:abstractNum>
  <w:abstractNum w:abstractNumId="4" w15:restartNumberingAfterBreak="0">
    <w:nsid w:val="195B00D5"/>
    <w:multiLevelType w:val="hybridMultilevel"/>
    <w:tmpl w:val="47EEDC2E"/>
    <w:lvl w:ilvl="0" w:tplc="FFC8369C">
      <w:start w:val="1"/>
      <w:numFmt w:val="decimal"/>
      <w:lvlText w:val="%1."/>
      <w:lvlJc w:val="left"/>
      <w:pPr>
        <w:ind w:left="360" w:hanging="360"/>
      </w:pPr>
    </w:lvl>
    <w:lvl w:ilvl="1" w:tplc="879AC580" w:tentative="1">
      <w:start w:val="1"/>
      <w:numFmt w:val="lowerLetter"/>
      <w:lvlText w:val="%2."/>
      <w:lvlJc w:val="left"/>
      <w:pPr>
        <w:ind w:left="1080" w:hanging="360"/>
      </w:pPr>
    </w:lvl>
    <w:lvl w:ilvl="2" w:tplc="355686A4" w:tentative="1">
      <w:start w:val="1"/>
      <w:numFmt w:val="lowerRoman"/>
      <w:lvlText w:val="%3."/>
      <w:lvlJc w:val="right"/>
      <w:pPr>
        <w:ind w:left="1800" w:hanging="180"/>
      </w:pPr>
    </w:lvl>
    <w:lvl w:ilvl="3" w:tplc="E6A4E576" w:tentative="1">
      <w:start w:val="1"/>
      <w:numFmt w:val="decimal"/>
      <w:lvlText w:val="%4."/>
      <w:lvlJc w:val="left"/>
      <w:pPr>
        <w:ind w:left="2520" w:hanging="360"/>
      </w:pPr>
    </w:lvl>
    <w:lvl w:ilvl="4" w:tplc="7E724CF0" w:tentative="1">
      <w:start w:val="1"/>
      <w:numFmt w:val="lowerLetter"/>
      <w:lvlText w:val="%5."/>
      <w:lvlJc w:val="left"/>
      <w:pPr>
        <w:ind w:left="3240" w:hanging="360"/>
      </w:pPr>
    </w:lvl>
    <w:lvl w:ilvl="5" w:tplc="F2CAC60E" w:tentative="1">
      <w:start w:val="1"/>
      <w:numFmt w:val="lowerRoman"/>
      <w:lvlText w:val="%6."/>
      <w:lvlJc w:val="right"/>
      <w:pPr>
        <w:ind w:left="3960" w:hanging="180"/>
      </w:pPr>
    </w:lvl>
    <w:lvl w:ilvl="6" w:tplc="8FE8381E" w:tentative="1">
      <w:start w:val="1"/>
      <w:numFmt w:val="decimal"/>
      <w:lvlText w:val="%7."/>
      <w:lvlJc w:val="left"/>
      <w:pPr>
        <w:ind w:left="4680" w:hanging="360"/>
      </w:pPr>
    </w:lvl>
    <w:lvl w:ilvl="7" w:tplc="4DB0C1C6" w:tentative="1">
      <w:start w:val="1"/>
      <w:numFmt w:val="lowerLetter"/>
      <w:lvlText w:val="%8."/>
      <w:lvlJc w:val="left"/>
      <w:pPr>
        <w:ind w:left="5400" w:hanging="360"/>
      </w:pPr>
    </w:lvl>
    <w:lvl w:ilvl="8" w:tplc="83C483A0" w:tentative="1">
      <w:start w:val="1"/>
      <w:numFmt w:val="lowerRoman"/>
      <w:lvlText w:val="%9."/>
      <w:lvlJc w:val="right"/>
      <w:pPr>
        <w:ind w:left="6120" w:hanging="180"/>
      </w:pPr>
    </w:lvl>
  </w:abstractNum>
  <w:abstractNum w:abstractNumId="5" w15:restartNumberingAfterBreak="0">
    <w:nsid w:val="212E0A0D"/>
    <w:multiLevelType w:val="hybridMultilevel"/>
    <w:tmpl w:val="7F02EE3E"/>
    <w:lvl w:ilvl="0" w:tplc="CF76685E">
      <w:start w:val="1"/>
      <w:numFmt w:val="bullet"/>
      <w:lvlText w:val=""/>
      <w:lvlJc w:val="left"/>
      <w:pPr>
        <w:ind w:left="3240" w:hanging="360"/>
      </w:pPr>
      <w:rPr>
        <w:rFonts w:ascii="Symbol" w:hAnsi="Symbol" w:hint="default"/>
      </w:rPr>
    </w:lvl>
    <w:lvl w:ilvl="1" w:tplc="54DC1706" w:tentative="1">
      <w:start w:val="1"/>
      <w:numFmt w:val="bullet"/>
      <w:lvlText w:val="o"/>
      <w:lvlJc w:val="left"/>
      <w:pPr>
        <w:ind w:left="3960" w:hanging="360"/>
      </w:pPr>
      <w:rPr>
        <w:rFonts w:ascii="Courier New" w:hAnsi="Courier New" w:cs="Courier New" w:hint="default"/>
      </w:rPr>
    </w:lvl>
    <w:lvl w:ilvl="2" w:tplc="B936FC7A" w:tentative="1">
      <w:start w:val="1"/>
      <w:numFmt w:val="bullet"/>
      <w:lvlText w:val=""/>
      <w:lvlJc w:val="left"/>
      <w:pPr>
        <w:ind w:left="4680" w:hanging="360"/>
      </w:pPr>
      <w:rPr>
        <w:rFonts w:ascii="Wingdings" w:hAnsi="Wingdings" w:hint="default"/>
      </w:rPr>
    </w:lvl>
    <w:lvl w:ilvl="3" w:tplc="799AA696" w:tentative="1">
      <w:start w:val="1"/>
      <w:numFmt w:val="bullet"/>
      <w:lvlText w:val=""/>
      <w:lvlJc w:val="left"/>
      <w:pPr>
        <w:ind w:left="5400" w:hanging="360"/>
      </w:pPr>
      <w:rPr>
        <w:rFonts w:ascii="Symbol" w:hAnsi="Symbol" w:hint="default"/>
      </w:rPr>
    </w:lvl>
    <w:lvl w:ilvl="4" w:tplc="7CC2871C" w:tentative="1">
      <w:start w:val="1"/>
      <w:numFmt w:val="bullet"/>
      <w:lvlText w:val="o"/>
      <w:lvlJc w:val="left"/>
      <w:pPr>
        <w:ind w:left="6120" w:hanging="360"/>
      </w:pPr>
      <w:rPr>
        <w:rFonts w:ascii="Courier New" w:hAnsi="Courier New" w:cs="Courier New" w:hint="default"/>
      </w:rPr>
    </w:lvl>
    <w:lvl w:ilvl="5" w:tplc="E68C347C" w:tentative="1">
      <w:start w:val="1"/>
      <w:numFmt w:val="bullet"/>
      <w:lvlText w:val=""/>
      <w:lvlJc w:val="left"/>
      <w:pPr>
        <w:ind w:left="6840" w:hanging="360"/>
      </w:pPr>
      <w:rPr>
        <w:rFonts w:ascii="Wingdings" w:hAnsi="Wingdings" w:hint="default"/>
      </w:rPr>
    </w:lvl>
    <w:lvl w:ilvl="6" w:tplc="EB3A9BA2" w:tentative="1">
      <w:start w:val="1"/>
      <w:numFmt w:val="bullet"/>
      <w:lvlText w:val=""/>
      <w:lvlJc w:val="left"/>
      <w:pPr>
        <w:ind w:left="7560" w:hanging="360"/>
      </w:pPr>
      <w:rPr>
        <w:rFonts w:ascii="Symbol" w:hAnsi="Symbol" w:hint="default"/>
      </w:rPr>
    </w:lvl>
    <w:lvl w:ilvl="7" w:tplc="2EA2749A" w:tentative="1">
      <w:start w:val="1"/>
      <w:numFmt w:val="bullet"/>
      <w:lvlText w:val="o"/>
      <w:lvlJc w:val="left"/>
      <w:pPr>
        <w:ind w:left="8280" w:hanging="360"/>
      </w:pPr>
      <w:rPr>
        <w:rFonts w:ascii="Courier New" w:hAnsi="Courier New" w:cs="Courier New" w:hint="default"/>
      </w:rPr>
    </w:lvl>
    <w:lvl w:ilvl="8" w:tplc="C19AA5EA" w:tentative="1">
      <w:start w:val="1"/>
      <w:numFmt w:val="bullet"/>
      <w:lvlText w:val=""/>
      <w:lvlJc w:val="left"/>
      <w:pPr>
        <w:ind w:left="9000" w:hanging="360"/>
      </w:pPr>
      <w:rPr>
        <w:rFonts w:ascii="Wingdings" w:hAnsi="Wingdings" w:hint="default"/>
      </w:rPr>
    </w:lvl>
  </w:abstractNum>
  <w:abstractNum w:abstractNumId="6" w15:restartNumberingAfterBreak="0">
    <w:nsid w:val="21CB1A03"/>
    <w:multiLevelType w:val="multilevel"/>
    <w:tmpl w:val="50846C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569D6"/>
    <w:multiLevelType w:val="hybridMultilevel"/>
    <w:tmpl w:val="64CC73D6"/>
    <w:lvl w:ilvl="0" w:tplc="271CEBB2">
      <w:start w:val="1"/>
      <w:numFmt w:val="bullet"/>
      <w:lvlText w:val=""/>
      <w:lvlJc w:val="left"/>
      <w:pPr>
        <w:ind w:left="720" w:hanging="360"/>
      </w:pPr>
      <w:rPr>
        <w:rFonts w:ascii="Symbol" w:hAnsi="Symbol" w:hint="default"/>
      </w:rPr>
    </w:lvl>
    <w:lvl w:ilvl="1" w:tplc="941A580A">
      <w:start w:val="1"/>
      <w:numFmt w:val="bullet"/>
      <w:lvlText w:val="o"/>
      <w:lvlJc w:val="left"/>
      <w:pPr>
        <w:ind w:left="1440" w:hanging="360"/>
      </w:pPr>
      <w:rPr>
        <w:rFonts w:ascii="Courier New" w:hAnsi="Courier New" w:cs="Courier New" w:hint="default"/>
      </w:rPr>
    </w:lvl>
    <w:lvl w:ilvl="2" w:tplc="CB7E3072">
      <w:start w:val="1"/>
      <w:numFmt w:val="bullet"/>
      <w:lvlText w:val=""/>
      <w:lvlJc w:val="left"/>
      <w:pPr>
        <w:ind w:left="2160" w:hanging="360"/>
      </w:pPr>
      <w:rPr>
        <w:rFonts w:ascii="Wingdings" w:hAnsi="Wingdings" w:hint="default"/>
      </w:rPr>
    </w:lvl>
    <w:lvl w:ilvl="3" w:tplc="1442643C">
      <w:start w:val="1"/>
      <w:numFmt w:val="bullet"/>
      <w:lvlText w:val=""/>
      <w:lvlJc w:val="left"/>
      <w:pPr>
        <w:ind w:left="2880" w:hanging="360"/>
      </w:pPr>
      <w:rPr>
        <w:rFonts w:ascii="Symbol" w:hAnsi="Symbol" w:hint="default"/>
      </w:rPr>
    </w:lvl>
    <w:lvl w:ilvl="4" w:tplc="AFACF9BC">
      <w:start w:val="1"/>
      <w:numFmt w:val="bullet"/>
      <w:lvlText w:val="o"/>
      <w:lvlJc w:val="left"/>
      <w:pPr>
        <w:ind w:left="3600" w:hanging="360"/>
      </w:pPr>
      <w:rPr>
        <w:rFonts w:ascii="Courier New" w:hAnsi="Courier New" w:cs="Courier New" w:hint="default"/>
      </w:rPr>
    </w:lvl>
    <w:lvl w:ilvl="5" w:tplc="4EE86966">
      <w:start w:val="1"/>
      <w:numFmt w:val="bullet"/>
      <w:lvlText w:val=""/>
      <w:lvlJc w:val="left"/>
      <w:pPr>
        <w:ind w:left="4320" w:hanging="360"/>
      </w:pPr>
      <w:rPr>
        <w:rFonts w:ascii="Wingdings" w:hAnsi="Wingdings" w:hint="default"/>
      </w:rPr>
    </w:lvl>
    <w:lvl w:ilvl="6" w:tplc="D4204A84">
      <w:start w:val="1"/>
      <w:numFmt w:val="bullet"/>
      <w:lvlText w:val=""/>
      <w:lvlJc w:val="left"/>
      <w:pPr>
        <w:ind w:left="5040" w:hanging="360"/>
      </w:pPr>
      <w:rPr>
        <w:rFonts w:ascii="Symbol" w:hAnsi="Symbol" w:hint="default"/>
      </w:rPr>
    </w:lvl>
    <w:lvl w:ilvl="7" w:tplc="32D6C722">
      <w:start w:val="1"/>
      <w:numFmt w:val="bullet"/>
      <w:lvlText w:val="o"/>
      <w:lvlJc w:val="left"/>
      <w:pPr>
        <w:ind w:left="5760" w:hanging="360"/>
      </w:pPr>
      <w:rPr>
        <w:rFonts w:ascii="Courier New" w:hAnsi="Courier New" w:cs="Courier New" w:hint="default"/>
      </w:rPr>
    </w:lvl>
    <w:lvl w:ilvl="8" w:tplc="069AC232">
      <w:start w:val="1"/>
      <w:numFmt w:val="bullet"/>
      <w:lvlText w:val=""/>
      <w:lvlJc w:val="left"/>
      <w:pPr>
        <w:ind w:left="6480" w:hanging="360"/>
      </w:pPr>
      <w:rPr>
        <w:rFonts w:ascii="Wingdings" w:hAnsi="Wingdings" w:hint="default"/>
      </w:rPr>
    </w:lvl>
  </w:abstractNum>
  <w:abstractNum w:abstractNumId="8" w15:restartNumberingAfterBreak="0">
    <w:nsid w:val="31E31D58"/>
    <w:multiLevelType w:val="hybridMultilevel"/>
    <w:tmpl w:val="045204CE"/>
    <w:lvl w:ilvl="0" w:tplc="020A8E22">
      <w:start w:val="1"/>
      <w:numFmt w:val="bullet"/>
      <w:lvlText w:val=""/>
      <w:lvlJc w:val="left"/>
      <w:pPr>
        <w:ind w:left="720" w:hanging="360"/>
      </w:pPr>
      <w:rPr>
        <w:rFonts w:ascii="Symbol" w:hAnsi="Symbol" w:hint="default"/>
      </w:rPr>
    </w:lvl>
    <w:lvl w:ilvl="1" w:tplc="58808538" w:tentative="1">
      <w:start w:val="1"/>
      <w:numFmt w:val="bullet"/>
      <w:lvlText w:val="o"/>
      <w:lvlJc w:val="left"/>
      <w:pPr>
        <w:ind w:left="1440" w:hanging="360"/>
      </w:pPr>
      <w:rPr>
        <w:rFonts w:ascii="Courier New" w:hAnsi="Courier New" w:cs="Courier New" w:hint="default"/>
      </w:rPr>
    </w:lvl>
    <w:lvl w:ilvl="2" w:tplc="4FE6A5F6" w:tentative="1">
      <w:start w:val="1"/>
      <w:numFmt w:val="bullet"/>
      <w:lvlText w:val=""/>
      <w:lvlJc w:val="left"/>
      <w:pPr>
        <w:ind w:left="2160" w:hanging="360"/>
      </w:pPr>
      <w:rPr>
        <w:rFonts w:ascii="Wingdings" w:hAnsi="Wingdings" w:hint="default"/>
      </w:rPr>
    </w:lvl>
    <w:lvl w:ilvl="3" w:tplc="44387E56" w:tentative="1">
      <w:start w:val="1"/>
      <w:numFmt w:val="bullet"/>
      <w:lvlText w:val=""/>
      <w:lvlJc w:val="left"/>
      <w:pPr>
        <w:ind w:left="2880" w:hanging="360"/>
      </w:pPr>
      <w:rPr>
        <w:rFonts w:ascii="Symbol" w:hAnsi="Symbol" w:hint="default"/>
      </w:rPr>
    </w:lvl>
    <w:lvl w:ilvl="4" w:tplc="1BDACF02" w:tentative="1">
      <w:start w:val="1"/>
      <w:numFmt w:val="bullet"/>
      <w:lvlText w:val="o"/>
      <w:lvlJc w:val="left"/>
      <w:pPr>
        <w:ind w:left="3600" w:hanging="360"/>
      </w:pPr>
      <w:rPr>
        <w:rFonts w:ascii="Courier New" w:hAnsi="Courier New" w:cs="Courier New" w:hint="default"/>
      </w:rPr>
    </w:lvl>
    <w:lvl w:ilvl="5" w:tplc="12E67B48" w:tentative="1">
      <w:start w:val="1"/>
      <w:numFmt w:val="bullet"/>
      <w:lvlText w:val=""/>
      <w:lvlJc w:val="left"/>
      <w:pPr>
        <w:ind w:left="4320" w:hanging="360"/>
      </w:pPr>
      <w:rPr>
        <w:rFonts w:ascii="Wingdings" w:hAnsi="Wingdings" w:hint="default"/>
      </w:rPr>
    </w:lvl>
    <w:lvl w:ilvl="6" w:tplc="0A1E721C" w:tentative="1">
      <w:start w:val="1"/>
      <w:numFmt w:val="bullet"/>
      <w:lvlText w:val=""/>
      <w:lvlJc w:val="left"/>
      <w:pPr>
        <w:ind w:left="5040" w:hanging="360"/>
      </w:pPr>
      <w:rPr>
        <w:rFonts w:ascii="Symbol" w:hAnsi="Symbol" w:hint="default"/>
      </w:rPr>
    </w:lvl>
    <w:lvl w:ilvl="7" w:tplc="36304B76" w:tentative="1">
      <w:start w:val="1"/>
      <w:numFmt w:val="bullet"/>
      <w:lvlText w:val="o"/>
      <w:lvlJc w:val="left"/>
      <w:pPr>
        <w:ind w:left="5760" w:hanging="360"/>
      </w:pPr>
      <w:rPr>
        <w:rFonts w:ascii="Courier New" w:hAnsi="Courier New" w:cs="Courier New" w:hint="default"/>
      </w:rPr>
    </w:lvl>
    <w:lvl w:ilvl="8" w:tplc="56A805FA" w:tentative="1">
      <w:start w:val="1"/>
      <w:numFmt w:val="bullet"/>
      <w:lvlText w:val=""/>
      <w:lvlJc w:val="left"/>
      <w:pPr>
        <w:ind w:left="6480" w:hanging="360"/>
      </w:pPr>
      <w:rPr>
        <w:rFonts w:ascii="Wingdings" w:hAnsi="Wingdings" w:hint="default"/>
      </w:rPr>
    </w:lvl>
  </w:abstractNum>
  <w:abstractNum w:abstractNumId="9" w15:restartNumberingAfterBreak="0">
    <w:nsid w:val="3842067D"/>
    <w:multiLevelType w:val="hybridMultilevel"/>
    <w:tmpl w:val="0FAA5246"/>
    <w:lvl w:ilvl="0" w:tplc="54641670">
      <w:start w:val="1"/>
      <w:numFmt w:val="bullet"/>
      <w:lvlText w:val=""/>
      <w:lvlJc w:val="left"/>
      <w:pPr>
        <w:ind w:left="720" w:hanging="360"/>
      </w:pPr>
      <w:rPr>
        <w:rFonts w:ascii="Symbol" w:hAnsi="Symbol" w:hint="default"/>
      </w:rPr>
    </w:lvl>
    <w:lvl w:ilvl="1" w:tplc="2EF4AAFE" w:tentative="1">
      <w:start w:val="1"/>
      <w:numFmt w:val="bullet"/>
      <w:lvlText w:val="o"/>
      <w:lvlJc w:val="left"/>
      <w:pPr>
        <w:ind w:left="1440" w:hanging="360"/>
      </w:pPr>
      <w:rPr>
        <w:rFonts w:ascii="Courier New" w:hAnsi="Courier New" w:hint="default"/>
      </w:rPr>
    </w:lvl>
    <w:lvl w:ilvl="2" w:tplc="51C09E28" w:tentative="1">
      <w:start w:val="1"/>
      <w:numFmt w:val="bullet"/>
      <w:lvlText w:val=""/>
      <w:lvlJc w:val="left"/>
      <w:pPr>
        <w:ind w:left="2160" w:hanging="360"/>
      </w:pPr>
      <w:rPr>
        <w:rFonts w:ascii="Wingdings" w:hAnsi="Wingdings" w:hint="default"/>
      </w:rPr>
    </w:lvl>
    <w:lvl w:ilvl="3" w:tplc="16949A24" w:tentative="1">
      <w:start w:val="1"/>
      <w:numFmt w:val="bullet"/>
      <w:lvlText w:val=""/>
      <w:lvlJc w:val="left"/>
      <w:pPr>
        <w:ind w:left="2880" w:hanging="360"/>
      </w:pPr>
      <w:rPr>
        <w:rFonts w:ascii="Symbol" w:hAnsi="Symbol" w:hint="default"/>
      </w:rPr>
    </w:lvl>
    <w:lvl w:ilvl="4" w:tplc="D49C23D6" w:tentative="1">
      <w:start w:val="1"/>
      <w:numFmt w:val="bullet"/>
      <w:lvlText w:val="o"/>
      <w:lvlJc w:val="left"/>
      <w:pPr>
        <w:ind w:left="3600" w:hanging="360"/>
      </w:pPr>
      <w:rPr>
        <w:rFonts w:ascii="Courier New" w:hAnsi="Courier New" w:hint="default"/>
      </w:rPr>
    </w:lvl>
    <w:lvl w:ilvl="5" w:tplc="4BE4E46A" w:tentative="1">
      <w:start w:val="1"/>
      <w:numFmt w:val="bullet"/>
      <w:lvlText w:val=""/>
      <w:lvlJc w:val="left"/>
      <w:pPr>
        <w:ind w:left="4320" w:hanging="360"/>
      </w:pPr>
      <w:rPr>
        <w:rFonts w:ascii="Wingdings" w:hAnsi="Wingdings" w:hint="default"/>
      </w:rPr>
    </w:lvl>
    <w:lvl w:ilvl="6" w:tplc="50D450CE" w:tentative="1">
      <w:start w:val="1"/>
      <w:numFmt w:val="bullet"/>
      <w:lvlText w:val=""/>
      <w:lvlJc w:val="left"/>
      <w:pPr>
        <w:ind w:left="5040" w:hanging="360"/>
      </w:pPr>
      <w:rPr>
        <w:rFonts w:ascii="Symbol" w:hAnsi="Symbol" w:hint="default"/>
      </w:rPr>
    </w:lvl>
    <w:lvl w:ilvl="7" w:tplc="5CC09FC8" w:tentative="1">
      <w:start w:val="1"/>
      <w:numFmt w:val="bullet"/>
      <w:lvlText w:val="o"/>
      <w:lvlJc w:val="left"/>
      <w:pPr>
        <w:ind w:left="5760" w:hanging="360"/>
      </w:pPr>
      <w:rPr>
        <w:rFonts w:ascii="Courier New" w:hAnsi="Courier New" w:hint="default"/>
      </w:rPr>
    </w:lvl>
    <w:lvl w:ilvl="8" w:tplc="28EC665A" w:tentative="1">
      <w:start w:val="1"/>
      <w:numFmt w:val="bullet"/>
      <w:lvlText w:val=""/>
      <w:lvlJc w:val="left"/>
      <w:pPr>
        <w:ind w:left="6480" w:hanging="360"/>
      </w:pPr>
      <w:rPr>
        <w:rFonts w:ascii="Wingdings" w:hAnsi="Wingdings" w:hint="default"/>
      </w:rPr>
    </w:lvl>
  </w:abstractNum>
  <w:abstractNum w:abstractNumId="10" w15:restartNumberingAfterBreak="0">
    <w:nsid w:val="449E2074"/>
    <w:multiLevelType w:val="hybridMultilevel"/>
    <w:tmpl w:val="85688A4C"/>
    <w:lvl w:ilvl="0" w:tplc="12C09444">
      <w:start w:val="1"/>
      <w:numFmt w:val="bullet"/>
      <w:lvlText w:val=""/>
      <w:lvlJc w:val="left"/>
      <w:pPr>
        <w:ind w:left="720" w:hanging="360"/>
      </w:pPr>
      <w:rPr>
        <w:rFonts w:ascii="Symbol" w:hAnsi="Symbol" w:hint="default"/>
      </w:rPr>
    </w:lvl>
    <w:lvl w:ilvl="1" w:tplc="917E1F80">
      <w:start w:val="1"/>
      <w:numFmt w:val="bullet"/>
      <w:lvlText w:val="o"/>
      <w:lvlJc w:val="left"/>
      <w:pPr>
        <w:ind w:left="1440" w:hanging="360"/>
      </w:pPr>
      <w:rPr>
        <w:rFonts w:ascii="Courier New" w:hAnsi="Courier New" w:cs="Courier New" w:hint="default"/>
      </w:rPr>
    </w:lvl>
    <w:lvl w:ilvl="2" w:tplc="B96AB0AE" w:tentative="1">
      <w:start w:val="1"/>
      <w:numFmt w:val="bullet"/>
      <w:lvlText w:val=""/>
      <w:lvlJc w:val="left"/>
      <w:pPr>
        <w:ind w:left="2160" w:hanging="360"/>
      </w:pPr>
      <w:rPr>
        <w:rFonts w:ascii="Wingdings" w:hAnsi="Wingdings" w:hint="default"/>
      </w:rPr>
    </w:lvl>
    <w:lvl w:ilvl="3" w:tplc="7BA86A42" w:tentative="1">
      <w:start w:val="1"/>
      <w:numFmt w:val="bullet"/>
      <w:lvlText w:val=""/>
      <w:lvlJc w:val="left"/>
      <w:pPr>
        <w:ind w:left="2880" w:hanging="360"/>
      </w:pPr>
      <w:rPr>
        <w:rFonts w:ascii="Symbol" w:hAnsi="Symbol" w:hint="default"/>
      </w:rPr>
    </w:lvl>
    <w:lvl w:ilvl="4" w:tplc="E71CDF1A" w:tentative="1">
      <w:start w:val="1"/>
      <w:numFmt w:val="bullet"/>
      <w:lvlText w:val="o"/>
      <w:lvlJc w:val="left"/>
      <w:pPr>
        <w:ind w:left="3600" w:hanging="360"/>
      </w:pPr>
      <w:rPr>
        <w:rFonts w:ascii="Courier New" w:hAnsi="Courier New" w:cs="Courier New" w:hint="default"/>
      </w:rPr>
    </w:lvl>
    <w:lvl w:ilvl="5" w:tplc="7F127B0C" w:tentative="1">
      <w:start w:val="1"/>
      <w:numFmt w:val="bullet"/>
      <w:lvlText w:val=""/>
      <w:lvlJc w:val="left"/>
      <w:pPr>
        <w:ind w:left="4320" w:hanging="360"/>
      </w:pPr>
      <w:rPr>
        <w:rFonts w:ascii="Wingdings" w:hAnsi="Wingdings" w:hint="default"/>
      </w:rPr>
    </w:lvl>
    <w:lvl w:ilvl="6" w:tplc="1F8822E4" w:tentative="1">
      <w:start w:val="1"/>
      <w:numFmt w:val="bullet"/>
      <w:lvlText w:val=""/>
      <w:lvlJc w:val="left"/>
      <w:pPr>
        <w:ind w:left="5040" w:hanging="360"/>
      </w:pPr>
      <w:rPr>
        <w:rFonts w:ascii="Symbol" w:hAnsi="Symbol" w:hint="default"/>
      </w:rPr>
    </w:lvl>
    <w:lvl w:ilvl="7" w:tplc="E6003ACE" w:tentative="1">
      <w:start w:val="1"/>
      <w:numFmt w:val="bullet"/>
      <w:lvlText w:val="o"/>
      <w:lvlJc w:val="left"/>
      <w:pPr>
        <w:ind w:left="5760" w:hanging="360"/>
      </w:pPr>
      <w:rPr>
        <w:rFonts w:ascii="Courier New" w:hAnsi="Courier New" w:cs="Courier New" w:hint="default"/>
      </w:rPr>
    </w:lvl>
    <w:lvl w:ilvl="8" w:tplc="46082E86" w:tentative="1">
      <w:start w:val="1"/>
      <w:numFmt w:val="bullet"/>
      <w:lvlText w:val=""/>
      <w:lvlJc w:val="left"/>
      <w:pPr>
        <w:ind w:left="6480" w:hanging="360"/>
      </w:pPr>
      <w:rPr>
        <w:rFonts w:ascii="Wingdings" w:hAnsi="Wingdings" w:hint="default"/>
      </w:rPr>
    </w:lvl>
  </w:abstractNum>
  <w:abstractNum w:abstractNumId="11" w15:restartNumberingAfterBreak="0">
    <w:nsid w:val="49FB6E0C"/>
    <w:multiLevelType w:val="multilevel"/>
    <w:tmpl w:val="FCF033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A9694C"/>
    <w:multiLevelType w:val="hybridMultilevel"/>
    <w:tmpl w:val="A0DE1348"/>
    <w:lvl w:ilvl="0" w:tplc="11707A0C">
      <w:start w:val="1"/>
      <w:numFmt w:val="bullet"/>
      <w:lvlText w:val=""/>
      <w:lvlJc w:val="left"/>
      <w:pPr>
        <w:ind w:left="720" w:hanging="360"/>
      </w:pPr>
      <w:rPr>
        <w:rFonts w:ascii="Symbol" w:hAnsi="Symbol" w:hint="default"/>
      </w:rPr>
    </w:lvl>
    <w:lvl w:ilvl="1" w:tplc="8DFC9DF2">
      <w:start w:val="1"/>
      <w:numFmt w:val="bullet"/>
      <w:lvlText w:val="o"/>
      <w:lvlJc w:val="left"/>
      <w:pPr>
        <w:ind w:left="1440" w:hanging="360"/>
      </w:pPr>
      <w:rPr>
        <w:rFonts w:ascii="Courier New" w:hAnsi="Courier New" w:cs="Courier New" w:hint="default"/>
      </w:rPr>
    </w:lvl>
    <w:lvl w:ilvl="2" w:tplc="DEBA49FA" w:tentative="1">
      <w:start w:val="1"/>
      <w:numFmt w:val="bullet"/>
      <w:lvlText w:val=""/>
      <w:lvlJc w:val="left"/>
      <w:pPr>
        <w:ind w:left="2160" w:hanging="360"/>
      </w:pPr>
      <w:rPr>
        <w:rFonts w:ascii="Wingdings" w:hAnsi="Wingdings" w:hint="default"/>
      </w:rPr>
    </w:lvl>
    <w:lvl w:ilvl="3" w:tplc="8E2CD016" w:tentative="1">
      <w:start w:val="1"/>
      <w:numFmt w:val="bullet"/>
      <w:lvlText w:val=""/>
      <w:lvlJc w:val="left"/>
      <w:pPr>
        <w:ind w:left="2880" w:hanging="360"/>
      </w:pPr>
      <w:rPr>
        <w:rFonts w:ascii="Symbol" w:hAnsi="Symbol" w:hint="default"/>
      </w:rPr>
    </w:lvl>
    <w:lvl w:ilvl="4" w:tplc="8F2E6ED4" w:tentative="1">
      <w:start w:val="1"/>
      <w:numFmt w:val="bullet"/>
      <w:lvlText w:val="o"/>
      <w:lvlJc w:val="left"/>
      <w:pPr>
        <w:ind w:left="3600" w:hanging="360"/>
      </w:pPr>
      <w:rPr>
        <w:rFonts w:ascii="Courier New" w:hAnsi="Courier New" w:cs="Courier New" w:hint="default"/>
      </w:rPr>
    </w:lvl>
    <w:lvl w:ilvl="5" w:tplc="52804C50" w:tentative="1">
      <w:start w:val="1"/>
      <w:numFmt w:val="bullet"/>
      <w:lvlText w:val=""/>
      <w:lvlJc w:val="left"/>
      <w:pPr>
        <w:ind w:left="4320" w:hanging="360"/>
      </w:pPr>
      <w:rPr>
        <w:rFonts w:ascii="Wingdings" w:hAnsi="Wingdings" w:hint="default"/>
      </w:rPr>
    </w:lvl>
    <w:lvl w:ilvl="6" w:tplc="153264C8" w:tentative="1">
      <w:start w:val="1"/>
      <w:numFmt w:val="bullet"/>
      <w:lvlText w:val=""/>
      <w:lvlJc w:val="left"/>
      <w:pPr>
        <w:ind w:left="5040" w:hanging="360"/>
      </w:pPr>
      <w:rPr>
        <w:rFonts w:ascii="Symbol" w:hAnsi="Symbol" w:hint="default"/>
      </w:rPr>
    </w:lvl>
    <w:lvl w:ilvl="7" w:tplc="B7D299F6" w:tentative="1">
      <w:start w:val="1"/>
      <w:numFmt w:val="bullet"/>
      <w:lvlText w:val="o"/>
      <w:lvlJc w:val="left"/>
      <w:pPr>
        <w:ind w:left="5760" w:hanging="360"/>
      </w:pPr>
      <w:rPr>
        <w:rFonts w:ascii="Courier New" w:hAnsi="Courier New" w:cs="Courier New" w:hint="default"/>
      </w:rPr>
    </w:lvl>
    <w:lvl w:ilvl="8" w:tplc="FE688034" w:tentative="1">
      <w:start w:val="1"/>
      <w:numFmt w:val="bullet"/>
      <w:lvlText w:val=""/>
      <w:lvlJc w:val="left"/>
      <w:pPr>
        <w:ind w:left="6480" w:hanging="360"/>
      </w:pPr>
      <w:rPr>
        <w:rFonts w:ascii="Wingdings" w:hAnsi="Wingdings" w:hint="default"/>
      </w:rPr>
    </w:lvl>
  </w:abstractNum>
  <w:abstractNum w:abstractNumId="13" w15:restartNumberingAfterBreak="0">
    <w:nsid w:val="6A9770A8"/>
    <w:multiLevelType w:val="hybridMultilevel"/>
    <w:tmpl w:val="5D2A7C94"/>
    <w:lvl w:ilvl="0" w:tplc="99BA120C">
      <w:start w:val="1"/>
      <w:numFmt w:val="bullet"/>
      <w:lvlText w:val=""/>
      <w:lvlJc w:val="left"/>
      <w:pPr>
        <w:ind w:left="720" w:hanging="360"/>
      </w:pPr>
      <w:rPr>
        <w:rFonts w:ascii="Symbol" w:hAnsi="Symbol" w:hint="default"/>
      </w:rPr>
    </w:lvl>
    <w:lvl w:ilvl="1" w:tplc="B74C6D40">
      <w:start w:val="1"/>
      <w:numFmt w:val="bullet"/>
      <w:lvlText w:val="o"/>
      <w:lvlJc w:val="left"/>
      <w:pPr>
        <w:ind w:left="1440" w:hanging="360"/>
      </w:pPr>
      <w:rPr>
        <w:rFonts w:ascii="Courier New" w:hAnsi="Courier New" w:cs="Courier New" w:hint="default"/>
      </w:rPr>
    </w:lvl>
    <w:lvl w:ilvl="2" w:tplc="B234EA66">
      <w:start w:val="1"/>
      <w:numFmt w:val="bullet"/>
      <w:lvlText w:val=""/>
      <w:lvlJc w:val="left"/>
      <w:pPr>
        <w:ind w:left="2160" w:hanging="360"/>
      </w:pPr>
      <w:rPr>
        <w:rFonts w:ascii="Wingdings" w:hAnsi="Wingdings" w:hint="default"/>
      </w:rPr>
    </w:lvl>
    <w:lvl w:ilvl="3" w:tplc="E0E2F344">
      <w:start w:val="1"/>
      <w:numFmt w:val="bullet"/>
      <w:lvlText w:val=""/>
      <w:lvlJc w:val="left"/>
      <w:pPr>
        <w:ind w:left="2880" w:hanging="360"/>
      </w:pPr>
      <w:rPr>
        <w:rFonts w:ascii="Symbol" w:hAnsi="Symbol" w:hint="default"/>
      </w:rPr>
    </w:lvl>
    <w:lvl w:ilvl="4" w:tplc="2B2C7CD2">
      <w:start w:val="1"/>
      <w:numFmt w:val="bullet"/>
      <w:lvlText w:val="o"/>
      <w:lvlJc w:val="left"/>
      <w:pPr>
        <w:ind w:left="3600" w:hanging="360"/>
      </w:pPr>
      <w:rPr>
        <w:rFonts w:ascii="Courier New" w:hAnsi="Courier New" w:cs="Courier New" w:hint="default"/>
      </w:rPr>
    </w:lvl>
    <w:lvl w:ilvl="5" w:tplc="F108544C">
      <w:start w:val="1"/>
      <w:numFmt w:val="bullet"/>
      <w:lvlText w:val=""/>
      <w:lvlJc w:val="left"/>
      <w:pPr>
        <w:ind w:left="4320" w:hanging="360"/>
      </w:pPr>
      <w:rPr>
        <w:rFonts w:ascii="Wingdings" w:hAnsi="Wingdings" w:hint="default"/>
      </w:rPr>
    </w:lvl>
    <w:lvl w:ilvl="6" w:tplc="447EEEA4">
      <w:start w:val="1"/>
      <w:numFmt w:val="bullet"/>
      <w:lvlText w:val=""/>
      <w:lvlJc w:val="left"/>
      <w:pPr>
        <w:ind w:left="5040" w:hanging="360"/>
      </w:pPr>
      <w:rPr>
        <w:rFonts w:ascii="Symbol" w:hAnsi="Symbol" w:hint="default"/>
      </w:rPr>
    </w:lvl>
    <w:lvl w:ilvl="7" w:tplc="9ECEAE3E">
      <w:start w:val="1"/>
      <w:numFmt w:val="bullet"/>
      <w:lvlText w:val="o"/>
      <w:lvlJc w:val="left"/>
      <w:pPr>
        <w:ind w:left="5760" w:hanging="360"/>
      </w:pPr>
      <w:rPr>
        <w:rFonts w:ascii="Courier New" w:hAnsi="Courier New" w:cs="Courier New" w:hint="default"/>
      </w:rPr>
    </w:lvl>
    <w:lvl w:ilvl="8" w:tplc="EF646360">
      <w:start w:val="1"/>
      <w:numFmt w:val="bullet"/>
      <w:lvlText w:val=""/>
      <w:lvlJc w:val="left"/>
      <w:pPr>
        <w:ind w:left="6480" w:hanging="360"/>
      </w:pPr>
      <w:rPr>
        <w:rFonts w:ascii="Wingdings" w:hAnsi="Wingdings" w:hint="default"/>
      </w:rPr>
    </w:lvl>
  </w:abstractNum>
  <w:abstractNum w:abstractNumId="14" w15:restartNumberingAfterBreak="0">
    <w:nsid w:val="6FF26A18"/>
    <w:multiLevelType w:val="hybridMultilevel"/>
    <w:tmpl w:val="F2E26708"/>
    <w:lvl w:ilvl="0" w:tplc="14A6A330">
      <w:start w:val="1"/>
      <w:numFmt w:val="decimal"/>
      <w:lvlText w:val="%1."/>
      <w:lvlJc w:val="left"/>
      <w:pPr>
        <w:ind w:left="360" w:hanging="360"/>
      </w:pPr>
    </w:lvl>
    <w:lvl w:ilvl="1" w:tplc="05DC0230" w:tentative="1">
      <w:start w:val="1"/>
      <w:numFmt w:val="lowerLetter"/>
      <w:lvlText w:val="%2."/>
      <w:lvlJc w:val="left"/>
      <w:pPr>
        <w:ind w:left="1080" w:hanging="360"/>
      </w:pPr>
    </w:lvl>
    <w:lvl w:ilvl="2" w:tplc="482C2366" w:tentative="1">
      <w:start w:val="1"/>
      <w:numFmt w:val="lowerRoman"/>
      <w:lvlText w:val="%3."/>
      <w:lvlJc w:val="right"/>
      <w:pPr>
        <w:ind w:left="1800" w:hanging="180"/>
      </w:pPr>
    </w:lvl>
    <w:lvl w:ilvl="3" w:tplc="66FC427A" w:tentative="1">
      <w:start w:val="1"/>
      <w:numFmt w:val="decimal"/>
      <w:lvlText w:val="%4."/>
      <w:lvlJc w:val="left"/>
      <w:pPr>
        <w:ind w:left="2520" w:hanging="360"/>
      </w:pPr>
    </w:lvl>
    <w:lvl w:ilvl="4" w:tplc="CF326248" w:tentative="1">
      <w:start w:val="1"/>
      <w:numFmt w:val="lowerLetter"/>
      <w:lvlText w:val="%5."/>
      <w:lvlJc w:val="left"/>
      <w:pPr>
        <w:ind w:left="3240" w:hanging="360"/>
      </w:pPr>
    </w:lvl>
    <w:lvl w:ilvl="5" w:tplc="D5F00F96" w:tentative="1">
      <w:start w:val="1"/>
      <w:numFmt w:val="lowerRoman"/>
      <w:lvlText w:val="%6."/>
      <w:lvlJc w:val="right"/>
      <w:pPr>
        <w:ind w:left="3960" w:hanging="180"/>
      </w:pPr>
    </w:lvl>
    <w:lvl w:ilvl="6" w:tplc="33048044" w:tentative="1">
      <w:start w:val="1"/>
      <w:numFmt w:val="decimal"/>
      <w:lvlText w:val="%7."/>
      <w:lvlJc w:val="left"/>
      <w:pPr>
        <w:ind w:left="4680" w:hanging="360"/>
      </w:pPr>
    </w:lvl>
    <w:lvl w:ilvl="7" w:tplc="11C036E0" w:tentative="1">
      <w:start w:val="1"/>
      <w:numFmt w:val="lowerLetter"/>
      <w:lvlText w:val="%8."/>
      <w:lvlJc w:val="left"/>
      <w:pPr>
        <w:ind w:left="5400" w:hanging="360"/>
      </w:pPr>
    </w:lvl>
    <w:lvl w:ilvl="8" w:tplc="78BC6542" w:tentative="1">
      <w:start w:val="1"/>
      <w:numFmt w:val="lowerRoman"/>
      <w:lvlText w:val="%9."/>
      <w:lvlJc w:val="right"/>
      <w:pPr>
        <w:ind w:left="6120" w:hanging="180"/>
      </w:pPr>
    </w:lvl>
  </w:abstractNum>
  <w:abstractNum w:abstractNumId="15" w15:restartNumberingAfterBreak="0">
    <w:nsid w:val="727417C4"/>
    <w:multiLevelType w:val="hybridMultilevel"/>
    <w:tmpl w:val="C1A21D96"/>
    <w:lvl w:ilvl="0" w:tplc="DA14E8DA">
      <w:start w:val="1"/>
      <w:numFmt w:val="bullet"/>
      <w:lvlText w:val=""/>
      <w:lvlJc w:val="left"/>
      <w:pPr>
        <w:ind w:left="720" w:hanging="360"/>
      </w:pPr>
      <w:rPr>
        <w:rFonts w:ascii="Symbol" w:hAnsi="Symbol" w:hint="default"/>
      </w:rPr>
    </w:lvl>
    <w:lvl w:ilvl="1" w:tplc="B1D0235A" w:tentative="1">
      <w:start w:val="1"/>
      <w:numFmt w:val="bullet"/>
      <w:lvlText w:val="o"/>
      <w:lvlJc w:val="left"/>
      <w:pPr>
        <w:ind w:left="1440" w:hanging="360"/>
      </w:pPr>
      <w:rPr>
        <w:rFonts w:ascii="Courier New" w:hAnsi="Courier New" w:cs="Courier New" w:hint="default"/>
      </w:rPr>
    </w:lvl>
    <w:lvl w:ilvl="2" w:tplc="8C02C878" w:tentative="1">
      <w:start w:val="1"/>
      <w:numFmt w:val="bullet"/>
      <w:lvlText w:val=""/>
      <w:lvlJc w:val="left"/>
      <w:pPr>
        <w:ind w:left="2160" w:hanging="360"/>
      </w:pPr>
      <w:rPr>
        <w:rFonts w:ascii="Wingdings" w:hAnsi="Wingdings" w:hint="default"/>
      </w:rPr>
    </w:lvl>
    <w:lvl w:ilvl="3" w:tplc="5E401796" w:tentative="1">
      <w:start w:val="1"/>
      <w:numFmt w:val="bullet"/>
      <w:lvlText w:val=""/>
      <w:lvlJc w:val="left"/>
      <w:pPr>
        <w:ind w:left="2880" w:hanging="360"/>
      </w:pPr>
      <w:rPr>
        <w:rFonts w:ascii="Symbol" w:hAnsi="Symbol" w:hint="default"/>
      </w:rPr>
    </w:lvl>
    <w:lvl w:ilvl="4" w:tplc="1BB8C4BA" w:tentative="1">
      <w:start w:val="1"/>
      <w:numFmt w:val="bullet"/>
      <w:lvlText w:val="o"/>
      <w:lvlJc w:val="left"/>
      <w:pPr>
        <w:ind w:left="3600" w:hanging="360"/>
      </w:pPr>
      <w:rPr>
        <w:rFonts w:ascii="Courier New" w:hAnsi="Courier New" w:cs="Courier New" w:hint="default"/>
      </w:rPr>
    </w:lvl>
    <w:lvl w:ilvl="5" w:tplc="AB9049BC" w:tentative="1">
      <w:start w:val="1"/>
      <w:numFmt w:val="bullet"/>
      <w:lvlText w:val=""/>
      <w:lvlJc w:val="left"/>
      <w:pPr>
        <w:ind w:left="4320" w:hanging="360"/>
      </w:pPr>
      <w:rPr>
        <w:rFonts w:ascii="Wingdings" w:hAnsi="Wingdings" w:hint="default"/>
      </w:rPr>
    </w:lvl>
    <w:lvl w:ilvl="6" w:tplc="1568A8D6" w:tentative="1">
      <w:start w:val="1"/>
      <w:numFmt w:val="bullet"/>
      <w:lvlText w:val=""/>
      <w:lvlJc w:val="left"/>
      <w:pPr>
        <w:ind w:left="5040" w:hanging="360"/>
      </w:pPr>
      <w:rPr>
        <w:rFonts w:ascii="Symbol" w:hAnsi="Symbol" w:hint="default"/>
      </w:rPr>
    </w:lvl>
    <w:lvl w:ilvl="7" w:tplc="C31EFDA8" w:tentative="1">
      <w:start w:val="1"/>
      <w:numFmt w:val="bullet"/>
      <w:lvlText w:val="o"/>
      <w:lvlJc w:val="left"/>
      <w:pPr>
        <w:ind w:left="5760" w:hanging="360"/>
      </w:pPr>
      <w:rPr>
        <w:rFonts w:ascii="Courier New" w:hAnsi="Courier New" w:cs="Courier New" w:hint="default"/>
      </w:rPr>
    </w:lvl>
    <w:lvl w:ilvl="8" w:tplc="B53E8BEA" w:tentative="1">
      <w:start w:val="1"/>
      <w:numFmt w:val="bullet"/>
      <w:lvlText w:val=""/>
      <w:lvlJc w:val="left"/>
      <w:pPr>
        <w:ind w:left="6480" w:hanging="360"/>
      </w:pPr>
      <w:rPr>
        <w:rFonts w:ascii="Wingdings" w:hAnsi="Wingdings" w:hint="default"/>
      </w:rPr>
    </w:lvl>
  </w:abstractNum>
  <w:abstractNum w:abstractNumId="16" w15:restartNumberingAfterBreak="0">
    <w:nsid w:val="79602D4F"/>
    <w:multiLevelType w:val="hybridMultilevel"/>
    <w:tmpl w:val="C46622F6"/>
    <w:lvl w:ilvl="0" w:tplc="CECE6B5A">
      <w:start w:val="1"/>
      <w:numFmt w:val="bullet"/>
      <w:lvlText w:val=""/>
      <w:lvlJc w:val="left"/>
      <w:pPr>
        <w:tabs>
          <w:tab w:val="num" w:pos="1080"/>
        </w:tabs>
        <w:ind w:left="1080" w:hanging="360"/>
      </w:pPr>
      <w:rPr>
        <w:rFonts w:ascii="Symbol" w:hAnsi="Symbol" w:hint="default"/>
      </w:rPr>
    </w:lvl>
    <w:lvl w:ilvl="1" w:tplc="E19EF75A" w:tentative="1">
      <w:start w:val="1"/>
      <w:numFmt w:val="bullet"/>
      <w:lvlText w:val="o"/>
      <w:lvlJc w:val="left"/>
      <w:pPr>
        <w:tabs>
          <w:tab w:val="num" w:pos="1800"/>
        </w:tabs>
        <w:ind w:left="1800" w:hanging="360"/>
      </w:pPr>
      <w:rPr>
        <w:rFonts w:ascii="Courier New" w:hAnsi="Courier New" w:cs="Courier New" w:hint="default"/>
      </w:rPr>
    </w:lvl>
    <w:lvl w:ilvl="2" w:tplc="D0BEC52A" w:tentative="1">
      <w:start w:val="1"/>
      <w:numFmt w:val="bullet"/>
      <w:lvlText w:val=""/>
      <w:lvlJc w:val="left"/>
      <w:pPr>
        <w:tabs>
          <w:tab w:val="num" w:pos="2520"/>
        </w:tabs>
        <w:ind w:left="2520" w:hanging="360"/>
      </w:pPr>
      <w:rPr>
        <w:rFonts w:ascii="Wingdings" w:hAnsi="Wingdings" w:hint="default"/>
      </w:rPr>
    </w:lvl>
    <w:lvl w:ilvl="3" w:tplc="8E6A0868" w:tentative="1">
      <w:start w:val="1"/>
      <w:numFmt w:val="bullet"/>
      <w:lvlText w:val=""/>
      <w:lvlJc w:val="left"/>
      <w:pPr>
        <w:tabs>
          <w:tab w:val="num" w:pos="3240"/>
        </w:tabs>
        <w:ind w:left="3240" w:hanging="360"/>
      </w:pPr>
      <w:rPr>
        <w:rFonts w:ascii="Symbol" w:hAnsi="Symbol" w:hint="default"/>
      </w:rPr>
    </w:lvl>
    <w:lvl w:ilvl="4" w:tplc="D1A8B7EA" w:tentative="1">
      <w:start w:val="1"/>
      <w:numFmt w:val="bullet"/>
      <w:lvlText w:val="o"/>
      <w:lvlJc w:val="left"/>
      <w:pPr>
        <w:tabs>
          <w:tab w:val="num" w:pos="3960"/>
        </w:tabs>
        <w:ind w:left="3960" w:hanging="360"/>
      </w:pPr>
      <w:rPr>
        <w:rFonts w:ascii="Courier New" w:hAnsi="Courier New" w:cs="Courier New" w:hint="default"/>
      </w:rPr>
    </w:lvl>
    <w:lvl w:ilvl="5" w:tplc="1930922E" w:tentative="1">
      <w:start w:val="1"/>
      <w:numFmt w:val="bullet"/>
      <w:lvlText w:val=""/>
      <w:lvlJc w:val="left"/>
      <w:pPr>
        <w:tabs>
          <w:tab w:val="num" w:pos="4680"/>
        </w:tabs>
        <w:ind w:left="4680" w:hanging="360"/>
      </w:pPr>
      <w:rPr>
        <w:rFonts w:ascii="Wingdings" w:hAnsi="Wingdings" w:hint="default"/>
      </w:rPr>
    </w:lvl>
    <w:lvl w:ilvl="6" w:tplc="9C447FA2" w:tentative="1">
      <w:start w:val="1"/>
      <w:numFmt w:val="bullet"/>
      <w:lvlText w:val=""/>
      <w:lvlJc w:val="left"/>
      <w:pPr>
        <w:tabs>
          <w:tab w:val="num" w:pos="5400"/>
        </w:tabs>
        <w:ind w:left="5400" w:hanging="360"/>
      </w:pPr>
      <w:rPr>
        <w:rFonts w:ascii="Symbol" w:hAnsi="Symbol" w:hint="default"/>
      </w:rPr>
    </w:lvl>
    <w:lvl w:ilvl="7" w:tplc="DEF4D2D4" w:tentative="1">
      <w:start w:val="1"/>
      <w:numFmt w:val="bullet"/>
      <w:lvlText w:val="o"/>
      <w:lvlJc w:val="left"/>
      <w:pPr>
        <w:tabs>
          <w:tab w:val="num" w:pos="6120"/>
        </w:tabs>
        <w:ind w:left="6120" w:hanging="360"/>
      </w:pPr>
      <w:rPr>
        <w:rFonts w:ascii="Courier New" w:hAnsi="Courier New" w:cs="Courier New" w:hint="default"/>
      </w:rPr>
    </w:lvl>
    <w:lvl w:ilvl="8" w:tplc="CC86B270"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3"/>
  </w:num>
  <w:num w:numId="4">
    <w:abstractNumId w:val="14"/>
  </w:num>
  <w:num w:numId="5">
    <w:abstractNumId w:val="12"/>
  </w:num>
  <w:num w:numId="6">
    <w:abstractNumId w:val="15"/>
  </w:num>
  <w:num w:numId="7">
    <w:abstractNumId w:val="13"/>
  </w:num>
  <w:num w:numId="8">
    <w:abstractNumId w:val="10"/>
  </w:num>
  <w:num w:numId="9">
    <w:abstractNumId w:val="7"/>
  </w:num>
  <w:num w:numId="10">
    <w:abstractNumId w:val="8"/>
  </w:num>
  <w:num w:numId="11">
    <w:abstractNumId w:val="6"/>
  </w:num>
  <w:num w:numId="12">
    <w:abstractNumId w:val="11"/>
  </w:num>
  <w:num w:numId="13">
    <w:abstractNumId w:val="0"/>
  </w:num>
  <w:num w:numId="14">
    <w:abstractNumId w:val="16"/>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2B"/>
    <w:rsid w:val="00044F74"/>
    <w:rsid w:val="00110C3E"/>
    <w:rsid w:val="001F2929"/>
    <w:rsid w:val="00253D1C"/>
    <w:rsid w:val="002D48CD"/>
    <w:rsid w:val="003230F4"/>
    <w:rsid w:val="0033083E"/>
    <w:rsid w:val="00492550"/>
    <w:rsid w:val="0063431A"/>
    <w:rsid w:val="00657390"/>
    <w:rsid w:val="00665A2B"/>
    <w:rsid w:val="00762621"/>
    <w:rsid w:val="00772F7E"/>
    <w:rsid w:val="00773A7B"/>
    <w:rsid w:val="007A54A9"/>
    <w:rsid w:val="007F5EF1"/>
    <w:rsid w:val="008A53D8"/>
    <w:rsid w:val="008F32A2"/>
    <w:rsid w:val="008F3D9D"/>
    <w:rsid w:val="008F554A"/>
    <w:rsid w:val="00B50944"/>
    <w:rsid w:val="00B6453E"/>
    <w:rsid w:val="00CB311C"/>
    <w:rsid w:val="00CD1044"/>
    <w:rsid w:val="00D97239"/>
    <w:rsid w:val="00DA2AC6"/>
    <w:rsid w:val="00EB6372"/>
    <w:rsid w:val="00F165A0"/>
    <w:rsid w:val="00F33DD8"/>
    <w:rsid w:val="00F821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80C1"/>
  <w15:docId w15:val="{DA05806C-3CCE-42AD-9A2E-81E413D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59B1"/>
    <w:rPr>
      <w:sz w:val="16"/>
      <w:szCs w:val="16"/>
    </w:rPr>
  </w:style>
  <w:style w:type="paragraph" w:styleId="CommentText">
    <w:name w:val="annotation text"/>
    <w:basedOn w:val="Normal"/>
    <w:link w:val="CommentTextChar"/>
    <w:uiPriority w:val="99"/>
    <w:semiHidden/>
    <w:unhideWhenUsed/>
    <w:rsid w:val="007559B1"/>
    <w:pPr>
      <w:spacing w:line="240" w:lineRule="auto"/>
    </w:pPr>
    <w:rPr>
      <w:sz w:val="20"/>
      <w:szCs w:val="20"/>
    </w:rPr>
  </w:style>
  <w:style w:type="character" w:customStyle="1" w:styleId="CommentTextChar">
    <w:name w:val="Comment Text Char"/>
    <w:basedOn w:val="DefaultParagraphFont"/>
    <w:link w:val="CommentText"/>
    <w:uiPriority w:val="99"/>
    <w:semiHidden/>
    <w:rsid w:val="007559B1"/>
    <w:rPr>
      <w:sz w:val="20"/>
      <w:szCs w:val="20"/>
    </w:rPr>
  </w:style>
  <w:style w:type="paragraph" w:styleId="CommentSubject">
    <w:name w:val="annotation subject"/>
    <w:basedOn w:val="CommentText"/>
    <w:next w:val="CommentText"/>
    <w:link w:val="CommentSubjectChar"/>
    <w:uiPriority w:val="99"/>
    <w:semiHidden/>
    <w:unhideWhenUsed/>
    <w:rsid w:val="007559B1"/>
    <w:rPr>
      <w:b/>
      <w:bCs/>
    </w:rPr>
  </w:style>
  <w:style w:type="character" w:customStyle="1" w:styleId="CommentSubjectChar">
    <w:name w:val="Comment Subject Char"/>
    <w:basedOn w:val="CommentTextChar"/>
    <w:link w:val="CommentSubject"/>
    <w:uiPriority w:val="99"/>
    <w:semiHidden/>
    <w:rsid w:val="007559B1"/>
    <w:rPr>
      <w:b/>
      <w:bCs/>
      <w:sz w:val="20"/>
      <w:szCs w:val="20"/>
    </w:rPr>
  </w:style>
  <w:style w:type="paragraph" w:customStyle="1" w:styleId="paragraph">
    <w:name w:val="paragraph"/>
    <w:basedOn w:val="Normal"/>
    <w:rsid w:val="007E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7C69"/>
  </w:style>
  <w:style w:type="character" w:customStyle="1" w:styleId="eop">
    <w:name w:val="eop"/>
    <w:basedOn w:val="DefaultParagraphFont"/>
    <w:rsid w:val="007E7C69"/>
  </w:style>
  <w:style w:type="paragraph" w:styleId="Revision">
    <w:name w:val="Revision"/>
    <w:hidden/>
    <w:uiPriority w:val="99"/>
    <w:semiHidden/>
    <w:rsid w:val="00591B6E"/>
    <w:pPr>
      <w:spacing w:after="0" w:line="240" w:lineRule="auto"/>
    </w:pPr>
  </w:style>
  <w:style w:type="paragraph" w:styleId="BodyText">
    <w:name w:val="Body Text"/>
    <w:basedOn w:val="Normal"/>
    <w:link w:val="BodyTextChar"/>
    <w:semiHidden/>
    <w:rsid w:val="006D178E"/>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6D178E"/>
    <w:rPr>
      <w:rFonts w:ascii="Arial" w:eastAsia="Times New Roman" w:hAnsi="Arial" w:cs="Arial"/>
    </w:rPr>
  </w:style>
  <w:style w:type="paragraph" w:styleId="PlainText">
    <w:name w:val="Plain Text"/>
    <w:basedOn w:val="Normal"/>
    <w:link w:val="PlainTextChar"/>
    <w:uiPriority w:val="99"/>
    <w:unhideWhenUsed/>
    <w:rsid w:val="006D17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178E"/>
    <w:rPr>
      <w:rFonts w:ascii="Calibri" w:hAnsi="Calibri"/>
      <w:szCs w:val="21"/>
    </w:rPr>
  </w:style>
  <w:style w:type="character" w:customStyle="1" w:styleId="UnresolvedMention1">
    <w:name w:val="Unresolved Mention1"/>
    <w:basedOn w:val="DefaultParagraphFont"/>
    <w:uiPriority w:val="99"/>
    <w:rsid w:val="00D916D1"/>
    <w:rPr>
      <w:color w:val="605E5C"/>
      <w:shd w:val="clear" w:color="auto" w:fill="E1DFDD"/>
    </w:rPr>
  </w:style>
  <w:style w:type="character" w:styleId="UnresolvedMention">
    <w:name w:val="Unresolved Mention"/>
    <w:basedOn w:val="DefaultParagraphFont"/>
    <w:uiPriority w:val="99"/>
    <w:rsid w:val="0049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rcoran23@gsb.columb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F55B-EC9B-4B1C-B253-E0B3ED8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3152</Words>
  <Characters>19642</Characters>
  <Application>Microsoft Office Word</Application>
  <DocSecurity>4</DocSecurity>
  <Lines>467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Holdridge</dc:creator>
  <cp:lastModifiedBy>Lee, Angela</cp:lastModifiedBy>
  <cp:revision>2</cp:revision>
  <dcterms:created xsi:type="dcterms:W3CDTF">2022-07-13T16:28:00Z</dcterms:created>
  <dcterms:modified xsi:type="dcterms:W3CDTF">2022-07-13T16:28:00Z</dcterms:modified>
</cp:coreProperties>
</file>