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56DCA" w14:textId="77777777" w:rsidR="00934BFC" w:rsidRDefault="00934BFC" w:rsidP="00934BFC">
      <w:bookmarkStart w:id="0" w:name="_GoBack"/>
      <w:bookmarkEnd w:id="0"/>
    </w:p>
    <w:p w14:paraId="63619F0B"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331F5FD5" w14:textId="224650D7" w:rsidR="00535F4E" w:rsidRDefault="00585DD5" w:rsidP="005C08D9">
      <w:pPr>
        <w:spacing w:line="240" w:lineRule="auto"/>
        <w:jc w:val="center"/>
        <w:rPr>
          <w:b/>
          <w:sz w:val="28"/>
          <w:szCs w:val="28"/>
        </w:rPr>
      </w:pPr>
      <w:r>
        <w:rPr>
          <w:b/>
          <w:sz w:val="28"/>
          <w:szCs w:val="28"/>
        </w:rPr>
        <w:lastRenderedPageBreak/>
        <w:t>Modern Value</w:t>
      </w:r>
    </w:p>
    <w:p w14:paraId="4DD41895" w14:textId="56F2647A" w:rsidR="005C08D9" w:rsidRDefault="005C08D9" w:rsidP="005C08D9">
      <w:pPr>
        <w:spacing w:line="240" w:lineRule="auto"/>
        <w:jc w:val="center"/>
        <w:rPr>
          <w:b/>
          <w:sz w:val="28"/>
          <w:szCs w:val="28"/>
        </w:rPr>
      </w:pPr>
      <w:r>
        <w:rPr>
          <w:b/>
          <w:sz w:val="28"/>
          <w:szCs w:val="28"/>
        </w:rPr>
        <w:t>EMBA Block Week</w:t>
      </w:r>
      <w:r w:rsidR="009612D2">
        <w:rPr>
          <w:b/>
          <w:sz w:val="28"/>
          <w:szCs w:val="28"/>
        </w:rPr>
        <w:t xml:space="preserve"> </w:t>
      </w:r>
      <w:r w:rsidR="00AE082D">
        <w:rPr>
          <w:b/>
          <w:sz w:val="28"/>
          <w:szCs w:val="28"/>
        </w:rPr>
        <w:t>–</w:t>
      </w:r>
      <w:r w:rsidR="009612D2">
        <w:rPr>
          <w:b/>
          <w:sz w:val="28"/>
          <w:szCs w:val="28"/>
        </w:rPr>
        <w:t xml:space="preserve"> </w:t>
      </w:r>
      <w:r w:rsidR="00585DD5">
        <w:rPr>
          <w:b/>
          <w:sz w:val="28"/>
          <w:szCs w:val="28"/>
        </w:rPr>
        <w:t>Summer</w:t>
      </w:r>
      <w:r w:rsidR="00AE082D">
        <w:rPr>
          <w:b/>
          <w:sz w:val="28"/>
          <w:szCs w:val="28"/>
        </w:rPr>
        <w:t xml:space="preserve"> </w:t>
      </w:r>
      <w:r w:rsidR="00585DD5">
        <w:rPr>
          <w:b/>
          <w:sz w:val="28"/>
          <w:szCs w:val="28"/>
        </w:rPr>
        <w:t>2016</w:t>
      </w:r>
    </w:p>
    <w:p w14:paraId="7A1E6967" w14:textId="46AAED07" w:rsidR="00363A55" w:rsidRPr="00535F4E" w:rsidRDefault="00363A55" w:rsidP="005C08D9">
      <w:pPr>
        <w:spacing w:line="240" w:lineRule="auto"/>
        <w:jc w:val="center"/>
        <w:rPr>
          <w:b/>
          <w:sz w:val="28"/>
          <w:szCs w:val="28"/>
        </w:rPr>
      </w:pPr>
      <w:r>
        <w:rPr>
          <w:b/>
          <w:sz w:val="28"/>
          <w:szCs w:val="28"/>
        </w:rPr>
        <w:t>Preliminary syllabus</w:t>
      </w:r>
    </w:p>
    <w:p w14:paraId="5C6D21EA" w14:textId="2C058226" w:rsidR="00934BFC" w:rsidRDefault="007663F4" w:rsidP="00934BFC">
      <w:r>
        <w:t>TANO SANTOS</w:t>
      </w:r>
      <w:r w:rsidR="00585DD5">
        <w:t xml:space="preserve"> AND JEFF MUELLER</w:t>
      </w:r>
    </w:p>
    <w:p w14:paraId="61BAEAEB" w14:textId="17C7F054" w:rsidR="00EA6C47" w:rsidRDefault="00EA6C47" w:rsidP="00EA6C47">
      <w:pPr>
        <w:sectPr w:rsidR="00EA6C47" w:rsidSect="00EA6C47">
          <w:type w:val="continuous"/>
          <w:pgSz w:w="12240" w:h="15840"/>
          <w:pgMar w:top="1440" w:right="720" w:bottom="1440" w:left="720" w:header="720" w:footer="720" w:gutter="0"/>
          <w:cols w:space="720"/>
        </w:sectPr>
      </w:pPr>
      <w:r>
        <w:t xml:space="preserve">Classroom: </w:t>
      </w:r>
      <w:r w:rsidR="000754B0">
        <w:t>TBD</w:t>
      </w:r>
    </w:p>
    <w:p w14:paraId="5AD31C33" w14:textId="77777777" w:rsidR="00934BFC" w:rsidRDefault="00934BFC" w:rsidP="00934BFC">
      <w:r>
        <w:lastRenderedPageBreak/>
        <w:t>Professor Office Location</w:t>
      </w:r>
      <w:r w:rsidR="00535F4E">
        <w:t>:</w:t>
      </w:r>
      <w:r w:rsidR="00A56849">
        <w:t xml:space="preserve"> </w:t>
      </w:r>
      <w:r w:rsidR="00F968A4">
        <w:t>Tano Santos – Uris 815</w:t>
      </w:r>
    </w:p>
    <w:p w14:paraId="6FEDC0C4" w14:textId="77777777" w:rsidR="00934BFC" w:rsidRDefault="00934BFC" w:rsidP="00934BFC">
      <w:r>
        <w:t>Office Phone:</w:t>
      </w:r>
      <w:r>
        <w:tab/>
      </w:r>
      <w:r w:rsidR="005C08D9">
        <w:t xml:space="preserve">212-854-0489 </w:t>
      </w:r>
    </w:p>
    <w:p w14:paraId="0F092328" w14:textId="77777777" w:rsidR="00934BFC" w:rsidRDefault="00934BFC" w:rsidP="00934BFC">
      <w:r>
        <w:t>Fax:</w:t>
      </w:r>
      <w:r>
        <w:tab/>
      </w:r>
      <w:r w:rsidR="005F34A4">
        <w:t>212-851-9509 (Heilbrunn Center)</w:t>
      </w:r>
    </w:p>
    <w:p w14:paraId="7251DC6F" w14:textId="0D246E49" w:rsidR="00632337" w:rsidRPr="00AE082D" w:rsidRDefault="00934BFC" w:rsidP="00AE082D">
      <w:pPr>
        <w:widowControl w:val="0"/>
        <w:autoSpaceDE w:val="0"/>
        <w:autoSpaceDN w:val="0"/>
        <w:adjustRightInd w:val="0"/>
        <w:spacing w:after="240" w:line="240" w:lineRule="auto"/>
        <w:rPr>
          <w:rFonts w:ascii="Times" w:hAnsi="Times" w:cs="Times"/>
          <w:sz w:val="24"/>
          <w:szCs w:val="24"/>
        </w:rPr>
      </w:pPr>
      <w:r w:rsidRPr="00AE77BA">
        <w:rPr>
          <w:lang w:val="es-ES_tradnl"/>
        </w:rPr>
        <w:t>E-mail:</w:t>
      </w:r>
      <w:r w:rsidR="00F968A4" w:rsidRPr="00AE77BA">
        <w:rPr>
          <w:lang w:val="es-ES_tradnl"/>
        </w:rPr>
        <w:t xml:space="preserve"> </w:t>
      </w:r>
      <w:hyperlink r:id="rId10" w:history="1">
        <w:r w:rsidR="00F968A4" w:rsidRPr="00AE77BA">
          <w:rPr>
            <w:rStyle w:val="Hyperlink"/>
            <w:lang w:val="es-ES_tradnl"/>
          </w:rPr>
          <w:t>js1786@columbia.edu</w:t>
        </w:r>
      </w:hyperlink>
      <w:r w:rsidR="00F968A4" w:rsidRPr="00AE77BA">
        <w:rPr>
          <w:lang w:val="es-ES_tradnl"/>
        </w:rPr>
        <w:t xml:space="preserve"> (Tano Santos)</w:t>
      </w:r>
      <w:r w:rsidR="001421DC" w:rsidRPr="00AE77BA">
        <w:rPr>
          <w:lang w:val="es-ES_tradnl"/>
        </w:rPr>
        <w:br/>
      </w:r>
      <w:r w:rsidR="001421DC" w:rsidRPr="00AE77BA">
        <w:rPr>
          <w:lang w:val="es-ES_tradnl"/>
        </w:rPr>
        <w:br/>
        <w:t>TAs:</w:t>
      </w:r>
      <w:r w:rsidR="005C08D9" w:rsidRPr="00AE77BA">
        <w:rPr>
          <w:lang w:val="es-ES_tradnl"/>
        </w:rPr>
        <w:t xml:space="preserve"> </w:t>
      </w:r>
      <w:r w:rsidR="000754B0">
        <w:rPr>
          <w:lang w:val="es-ES_tradnl"/>
        </w:rPr>
        <w:t>TBD</w:t>
      </w:r>
    </w:p>
    <w:p w14:paraId="6C96640F" w14:textId="49827726" w:rsidR="005C08D9" w:rsidRPr="00632337" w:rsidRDefault="00632337" w:rsidP="00632337">
      <w:pPr>
        <w:widowControl w:val="0"/>
        <w:autoSpaceDE w:val="0"/>
        <w:autoSpaceDN w:val="0"/>
        <w:adjustRightInd w:val="0"/>
        <w:spacing w:after="0" w:line="240" w:lineRule="auto"/>
        <w:rPr>
          <w:lang w:val="es-ES_tradnl"/>
        </w:rPr>
      </w:pPr>
      <w:r w:rsidRPr="00632337">
        <w:rPr>
          <w:lang w:val="es-ES_tradnl"/>
        </w:rPr>
        <w:t xml:space="preserve"> </w:t>
      </w:r>
    </w:p>
    <w:p w14:paraId="60898BEF" w14:textId="3E41F3B1" w:rsidR="005C08D9" w:rsidRDefault="00947343" w:rsidP="00934BFC">
      <w:r>
        <w:t xml:space="preserve">Getting in touch with the TA: </w:t>
      </w:r>
      <w:r w:rsidR="005C08D9">
        <w:t xml:space="preserve">You should contact </w:t>
      </w:r>
      <w:r w:rsidR="00895AC2">
        <w:t>the TA</w:t>
      </w:r>
      <w:r w:rsidR="00632337">
        <w:t xml:space="preserve"> </w:t>
      </w:r>
      <w:r w:rsidR="005C08D9">
        <w:t>with any questions throughout the course.  All e</w:t>
      </w:r>
      <w:r w:rsidR="00AE082D">
        <w:t xml:space="preserve">mail communications with </w:t>
      </w:r>
      <w:r>
        <w:t xml:space="preserve">him or her </w:t>
      </w:r>
      <w:r w:rsidR="005C08D9">
        <w:t>s</w:t>
      </w:r>
      <w:r>
        <w:t>hould have “EMBA-Modern Value</w:t>
      </w:r>
      <w:r w:rsidR="005C08D9">
        <w:t>” in the subject line.</w:t>
      </w:r>
    </w:p>
    <w:p w14:paraId="42202B42" w14:textId="6CBEFD55" w:rsidR="005C08D9" w:rsidRDefault="005C08D9" w:rsidP="00934BFC">
      <w:r>
        <w:t>Office Hours</w:t>
      </w:r>
      <w:r w:rsidR="00947343">
        <w:t>: Given the peculiarities of the block week format we will stay after class to answer questions that you thought were not appropriate to bring up in during class time. As always remember, if you are confused about some concept or tool, chances are that many others confused to so don’t</w:t>
      </w:r>
      <w:r w:rsidR="005463D6">
        <w:t xml:space="preserve"> be shy about asking anything during class time. Should you want to make sure that you want dedicated time with us, please send us an email and we will make an appointment (typically before the start of the class in any of the days of the week).</w:t>
      </w:r>
    </w:p>
    <w:p w14:paraId="6A5EBFDF" w14:textId="2686575D" w:rsidR="00585DD5" w:rsidRDefault="005C08D9" w:rsidP="00934BFC">
      <w:r>
        <w:t>You can also submit ques</w:t>
      </w:r>
      <w:r w:rsidR="00947343">
        <w:t>tions about class material to us</w:t>
      </w:r>
      <w:r>
        <w:t xml:space="preserve"> every</w:t>
      </w:r>
      <w:r w:rsidR="007825AA">
        <w:t xml:space="preserve"> </w:t>
      </w:r>
      <w:r w:rsidR="0003299F">
        <w:t>day until 8:0</w:t>
      </w:r>
      <w:r>
        <w:t>0 p.m.  I will answer either by email or next day in class.  Questions about any of the assignments shoul</w:t>
      </w:r>
      <w:r w:rsidR="005E510E">
        <w:t>d be submitted to</w:t>
      </w:r>
      <w:r w:rsidR="00363A55">
        <w:t xml:space="preserve"> the TA</w:t>
      </w:r>
      <w:r>
        <w:t>.  As before</w:t>
      </w:r>
      <w:r w:rsidR="003A5813">
        <w:t>,</w:t>
      </w:r>
      <w:r>
        <w:t xml:space="preserve"> </w:t>
      </w:r>
      <w:r w:rsidR="005E510E">
        <w:t xml:space="preserve">all </w:t>
      </w:r>
      <w:r>
        <w:t>emails should read “EMBA-</w:t>
      </w:r>
      <w:r w:rsidR="00947343">
        <w:t>Modern Value</w:t>
      </w:r>
      <w:r>
        <w:t>” in the subject line.</w:t>
      </w:r>
    </w:p>
    <w:p w14:paraId="64A1FAF6" w14:textId="27D42AC3" w:rsidR="00585DD5" w:rsidRDefault="00585DD5" w:rsidP="00934BFC">
      <w:pPr>
        <w:rPr>
          <w:b/>
        </w:rPr>
      </w:pPr>
      <w:r>
        <w:rPr>
          <w:b/>
        </w:rPr>
        <w:t>OBJECTIVES OF THE COURSE</w:t>
      </w:r>
    </w:p>
    <w:p w14:paraId="3076C3F9" w14:textId="1CF0FA71" w:rsidR="00D5381E" w:rsidRPr="00D5381E" w:rsidRDefault="00E37A22" w:rsidP="00D5381E">
      <w:pPr>
        <w:widowControl w:val="0"/>
        <w:tabs>
          <w:tab w:val="left" w:pos="220"/>
          <w:tab w:val="left" w:pos="720"/>
        </w:tabs>
        <w:autoSpaceDE w:val="0"/>
        <w:autoSpaceDN w:val="0"/>
        <w:adjustRightInd w:val="0"/>
        <w:spacing w:after="0" w:line="240" w:lineRule="auto"/>
        <w:rPr>
          <w:rFonts w:ascii="Calibri Bold Italic" w:hAnsi="Calibri Bold Italic" w:cs="Calibri Bold Italic"/>
          <w:sz w:val="28"/>
          <w:szCs w:val="28"/>
        </w:rPr>
      </w:pPr>
      <w:r>
        <w:t>In a world of compressed valuations specialization holds the key to a successful value investing strategy</w:t>
      </w:r>
      <w:r w:rsidR="00947343">
        <w:t>. The purpose of the course is to develop a toolbox</w:t>
      </w:r>
      <w:r w:rsidR="000D343A">
        <w:t xml:space="preserve"> to analyze industries in depth and build concen</w:t>
      </w:r>
      <w:r w:rsidR="001F21AD">
        <w:t xml:space="preserve">trated, information intensive </w:t>
      </w:r>
      <w:r w:rsidR="000D343A">
        <w:t xml:space="preserve">portfolios. The toolbox </w:t>
      </w:r>
      <w:r w:rsidR="00947343">
        <w:t>integrates</w:t>
      </w:r>
      <w:r w:rsidR="000D343A">
        <w:t xml:space="preserve"> ideas from</w:t>
      </w:r>
      <w:r w:rsidR="00947343">
        <w:t xml:space="preserve"> </w:t>
      </w:r>
      <w:r w:rsidR="003A5813">
        <w:t>economics</w:t>
      </w:r>
      <w:r w:rsidR="000D343A">
        <w:t>, and in particular the economics of strategic behavior</w:t>
      </w:r>
      <w:r w:rsidR="003A5813">
        <w:t xml:space="preserve">, accounting, valuation techniques and risk management. </w:t>
      </w:r>
      <w:r w:rsidR="00D5381E">
        <w:t>Specifically the course builds on three ideas:</w:t>
      </w:r>
    </w:p>
    <w:p w14:paraId="229082A7" w14:textId="77777777" w:rsidR="00D5381E" w:rsidRPr="00D5381E" w:rsidRDefault="00D5381E" w:rsidP="00D5381E">
      <w:pPr>
        <w:widowControl w:val="0"/>
        <w:tabs>
          <w:tab w:val="left" w:pos="220"/>
          <w:tab w:val="left" w:pos="720"/>
        </w:tabs>
        <w:autoSpaceDE w:val="0"/>
        <w:autoSpaceDN w:val="0"/>
        <w:adjustRightInd w:val="0"/>
        <w:spacing w:after="0" w:line="240" w:lineRule="auto"/>
        <w:rPr>
          <w:rFonts w:ascii="Calibri Bold Italic" w:hAnsi="Calibri Bold Italic" w:cs="Calibri Bold Italic"/>
          <w:sz w:val="28"/>
          <w:szCs w:val="28"/>
        </w:rPr>
      </w:pPr>
    </w:p>
    <w:p w14:paraId="5E660B94" w14:textId="6D46A8BD" w:rsidR="00D5381E" w:rsidRPr="00D5381E" w:rsidRDefault="00D5381E" w:rsidP="00D5381E">
      <w:pPr>
        <w:widowControl w:val="0"/>
        <w:tabs>
          <w:tab w:val="left" w:pos="220"/>
          <w:tab w:val="left" w:pos="720"/>
        </w:tabs>
        <w:autoSpaceDE w:val="0"/>
        <w:autoSpaceDN w:val="0"/>
        <w:adjustRightInd w:val="0"/>
        <w:spacing w:after="0" w:line="240" w:lineRule="auto"/>
        <w:ind w:left="220"/>
        <w:rPr>
          <w:rFonts w:cs="Calibri Bold Italic"/>
        </w:rPr>
      </w:pPr>
      <w:r>
        <w:rPr>
          <w:rFonts w:cs="Calibri Bold Italic"/>
        </w:rPr>
        <w:t xml:space="preserve">1. </w:t>
      </w:r>
      <w:r w:rsidRPr="00D5381E">
        <w:rPr>
          <w:rFonts w:cs="Calibri Bold Italic"/>
        </w:rPr>
        <w:t xml:space="preserve">Specialization: By studying </w:t>
      </w:r>
      <w:r w:rsidR="005B0C8F">
        <w:rPr>
          <w:rFonts w:cs="Calibri Bold Italic"/>
        </w:rPr>
        <w:t xml:space="preserve">in detail particular industries, </w:t>
      </w:r>
      <w:r w:rsidRPr="00D5381E">
        <w:rPr>
          <w:rFonts w:cs="Calibri Bold Italic"/>
        </w:rPr>
        <w:t>the students</w:t>
      </w:r>
      <w:r>
        <w:rPr>
          <w:rFonts w:cs="Calibri Bold Italic"/>
        </w:rPr>
        <w:t xml:space="preserve"> tackle the</w:t>
      </w:r>
      <w:r w:rsidRPr="00D5381E">
        <w:rPr>
          <w:rFonts w:cs="Calibri Bold Italic"/>
        </w:rPr>
        <w:t xml:space="preserve"> systematic study of the economics of that particular industry. Information, both from financials as well </w:t>
      </w:r>
      <w:r w:rsidR="005B0C8F">
        <w:rPr>
          <w:rFonts w:cs="Calibri Bold Italic"/>
        </w:rPr>
        <w:t>as economic</w:t>
      </w:r>
      <w:r w:rsidRPr="00D5381E">
        <w:rPr>
          <w:rFonts w:cs="Calibri Bold Italic"/>
        </w:rPr>
        <w:t xml:space="preserve"> data, is organized around the idea of barriers to entry; relations with suppliers, customers and competitors are displayed in an industry map and the students learn to identify in that context how and where the barri</w:t>
      </w:r>
      <w:r>
        <w:rPr>
          <w:rFonts w:cs="Calibri Bold Italic"/>
        </w:rPr>
        <w:t>ers to entry translate into a return in invested capital</w:t>
      </w:r>
      <w:r w:rsidRPr="00D5381E">
        <w:rPr>
          <w:rFonts w:cs="Calibri Bold Italic"/>
        </w:rPr>
        <w:t xml:space="preserve"> </w:t>
      </w:r>
      <w:r w:rsidRPr="00D5381E">
        <w:rPr>
          <w:rFonts w:cs="Calibri Bold Italic"/>
        </w:rPr>
        <w:lastRenderedPageBreak/>
        <w:t xml:space="preserve">that is above the required rate of return. </w:t>
      </w:r>
      <w:r w:rsidR="005B0C8F">
        <w:rPr>
          <w:rFonts w:cs="Calibri Bold Italic"/>
        </w:rPr>
        <w:t xml:space="preserve">Differences in business models across different firms in the same industry are analyzed and linked to valuation. </w:t>
      </w:r>
    </w:p>
    <w:p w14:paraId="74243948" w14:textId="77777777" w:rsidR="00D5381E" w:rsidRDefault="00D5381E" w:rsidP="00D5381E">
      <w:pPr>
        <w:widowControl w:val="0"/>
        <w:tabs>
          <w:tab w:val="left" w:pos="220"/>
          <w:tab w:val="left" w:pos="720"/>
        </w:tabs>
        <w:autoSpaceDE w:val="0"/>
        <w:autoSpaceDN w:val="0"/>
        <w:adjustRightInd w:val="0"/>
        <w:spacing w:after="0" w:line="240" w:lineRule="auto"/>
        <w:rPr>
          <w:rFonts w:cs="Calibri Bold Italic"/>
        </w:rPr>
      </w:pPr>
    </w:p>
    <w:p w14:paraId="7160313C" w14:textId="259E05F9" w:rsidR="00D5381E" w:rsidRDefault="00D5381E" w:rsidP="00D5381E">
      <w:pPr>
        <w:widowControl w:val="0"/>
        <w:tabs>
          <w:tab w:val="left" w:pos="220"/>
          <w:tab w:val="left" w:pos="720"/>
        </w:tabs>
        <w:autoSpaceDE w:val="0"/>
        <w:autoSpaceDN w:val="0"/>
        <w:adjustRightInd w:val="0"/>
        <w:spacing w:after="0" w:line="240" w:lineRule="auto"/>
        <w:ind w:left="220"/>
        <w:rPr>
          <w:rFonts w:cs="Calibri Bold Italic"/>
        </w:rPr>
      </w:pPr>
      <w:r>
        <w:rPr>
          <w:rFonts w:cs="Calibri Bold Italic"/>
        </w:rPr>
        <w:t xml:space="preserve">2. </w:t>
      </w:r>
      <w:r w:rsidRPr="00D5381E">
        <w:rPr>
          <w:rFonts w:cs="Calibri Bold Italic"/>
        </w:rPr>
        <w:t xml:space="preserve">Risk management: By having an overall picture of the industry one can identify hedging opportunities that are simply not visible </w:t>
      </w:r>
      <w:r>
        <w:rPr>
          <w:rFonts w:cs="Calibri Bold Italic"/>
        </w:rPr>
        <w:t>when evaluating opportunities</w:t>
      </w:r>
      <w:r w:rsidR="005B0C8F">
        <w:rPr>
          <w:rFonts w:cs="Calibri Bold Italic"/>
        </w:rPr>
        <w:t xml:space="preserve"> in isolation</w:t>
      </w:r>
      <w:r w:rsidRPr="00D5381E">
        <w:rPr>
          <w:rFonts w:cs="Calibri Bold Italic"/>
        </w:rPr>
        <w:t>.  It is not rare to find investors who take, as theory would predict, a long and a short in the same industry so that industry factors can be hedged accordingly.  But more importantly, by having detailed knowledge of the industry one can separate industry from idiosyncratic factors, which is the key to the identification of valuable investment opportunities.</w:t>
      </w:r>
    </w:p>
    <w:p w14:paraId="38E98A8E" w14:textId="77777777" w:rsidR="00D5381E" w:rsidRDefault="00D5381E" w:rsidP="00D5381E">
      <w:pPr>
        <w:widowControl w:val="0"/>
        <w:tabs>
          <w:tab w:val="left" w:pos="220"/>
          <w:tab w:val="left" w:pos="720"/>
        </w:tabs>
        <w:autoSpaceDE w:val="0"/>
        <w:autoSpaceDN w:val="0"/>
        <w:adjustRightInd w:val="0"/>
        <w:spacing w:after="0" w:line="240" w:lineRule="auto"/>
        <w:ind w:left="220"/>
        <w:rPr>
          <w:rFonts w:cs="Calibri Bold Italic"/>
        </w:rPr>
      </w:pPr>
    </w:p>
    <w:p w14:paraId="0ACC7FA0" w14:textId="124DB50C" w:rsidR="009E0DE3" w:rsidRPr="00D5381E" w:rsidRDefault="00D5381E" w:rsidP="00D5381E">
      <w:pPr>
        <w:ind w:left="220"/>
      </w:pPr>
      <w:r>
        <w:rPr>
          <w:rFonts w:cs="Calibri Bold Italic"/>
        </w:rPr>
        <w:t xml:space="preserve">3. </w:t>
      </w:r>
      <w:r w:rsidRPr="00D5381E">
        <w:rPr>
          <w:rFonts w:cs="Calibri Bold Italic"/>
        </w:rPr>
        <w:t>Portfolio construction: How are we to build portfolios when specialization limits the field of investable securities?</w:t>
      </w:r>
    </w:p>
    <w:p w14:paraId="08AD0623" w14:textId="6701A2EF" w:rsidR="005B4D96" w:rsidRDefault="003A5813" w:rsidP="00934BFC">
      <w:r>
        <w:t>The cour</w:t>
      </w:r>
      <w:r w:rsidR="001F21AD">
        <w:t xml:space="preserve">se starts with a review of the </w:t>
      </w:r>
      <w:r w:rsidR="005B4D96">
        <w:t>basic concepts</w:t>
      </w:r>
      <w:r>
        <w:t xml:space="preserve"> of value investing and the economics of strategic behavior. It then continues with the analysis of the first industry, the auto parts industry</w:t>
      </w:r>
      <w:r w:rsidR="00C82AE6">
        <w:t>. We start with an overview of the industry, an industry map that places the firms that are the ob</w:t>
      </w:r>
      <w:r w:rsidR="001F21AD">
        <w:t>j</w:t>
      </w:r>
      <w:r w:rsidR="005B4D96">
        <w:t>ect of study</w:t>
      </w:r>
      <w:r w:rsidR="00C82AE6">
        <w:t xml:space="preserve"> in relation to competitors, suppli</w:t>
      </w:r>
      <w:r w:rsidR="005B4D96">
        <w:t>ers, and customers</w:t>
      </w:r>
      <w:r w:rsidR="005B0C8F">
        <w:t>. As mentioned, t</w:t>
      </w:r>
      <w:r w:rsidR="00C82AE6">
        <w:t xml:space="preserve">he organizing principle </w:t>
      </w:r>
      <w:r w:rsidR="001F21AD">
        <w:t>is that of barriers to entry. Both the economic analysis and the valuation are approached with an eye on the (lack of)</w:t>
      </w:r>
      <w:r w:rsidR="005B4D96">
        <w:t xml:space="preserve"> existence of barriers to entry. </w:t>
      </w:r>
      <w:r w:rsidR="00376D72">
        <w:t xml:space="preserve">Capital allocation decisions and growth valuation can only be done once an assessment is made about the presence or not of barrier to industry in the auto parts market.  </w:t>
      </w:r>
      <w:r w:rsidR="005B4D96">
        <w:t xml:space="preserve">We </w:t>
      </w:r>
      <w:r w:rsidR="00376D72">
        <w:t xml:space="preserve">illustrate the valuation approach with two cases: </w:t>
      </w:r>
      <w:r w:rsidR="005B4D96">
        <w:t>O’Reilly and Autozone. The students are then asked to prese</w:t>
      </w:r>
      <w:r w:rsidR="00376D72">
        <w:t>n</w:t>
      </w:r>
      <w:r w:rsidR="005B4D96">
        <w:t>t their analysis on Advance Auto Parts.</w:t>
      </w:r>
      <w:r w:rsidR="00DE5A45">
        <w:t xml:space="preserve"> This segment of the class features two outside visits, one from an industry analyst and a second one from a top manager from one of the companies covered. </w:t>
      </w:r>
    </w:p>
    <w:p w14:paraId="35259977" w14:textId="141BD524" w:rsidR="00585DD5" w:rsidRPr="00585DD5" w:rsidRDefault="005B4D96" w:rsidP="00934BFC">
      <w:pPr>
        <w:sectPr w:rsidR="00585DD5" w:rsidRPr="00585DD5" w:rsidSect="00535F4E">
          <w:type w:val="continuous"/>
          <w:pgSz w:w="12240" w:h="15840"/>
          <w:pgMar w:top="1440" w:right="720" w:bottom="1440" w:left="720" w:header="720" w:footer="720" w:gutter="0"/>
          <w:cols w:space="720"/>
          <w:docGrid w:linePitch="360"/>
        </w:sectPr>
      </w:pPr>
      <w:r>
        <w:t>The second industry is the do</w:t>
      </w:r>
      <w:r w:rsidR="00376D72">
        <w:t>llar and variety store industry</w:t>
      </w:r>
      <w:r>
        <w:t xml:space="preserve">.  </w:t>
      </w:r>
      <w:r w:rsidR="00DE5A45">
        <w:t>The industry is going through an interesting process of consolidation with the purchase of Family Dollar by Dollar Tree.</w:t>
      </w:r>
      <w:r>
        <w:t xml:space="preserve"> </w:t>
      </w:r>
      <w:r w:rsidR="00376D72">
        <w:t xml:space="preserve">We proceed as before, with a thorough analysis </w:t>
      </w:r>
      <w:r w:rsidR="00DE5A45">
        <w:t>of the industry. Then we turn to the valuation of two companies, Dollar General and Dollar Tree and once again the students present the case of another player in this segment, Big Lots. The course closes with an overview of the</w:t>
      </w:r>
      <w:r w:rsidR="009E0DE3">
        <w:t xml:space="preserve"> global spirits industry.</w:t>
      </w:r>
      <w:r w:rsidR="00DE5A45">
        <w:t xml:space="preserve">  </w:t>
      </w:r>
      <w:r>
        <w:t xml:space="preserve"> </w:t>
      </w:r>
      <w:r w:rsidR="001F21AD">
        <w:t xml:space="preserve"> </w:t>
      </w:r>
    </w:p>
    <w:p w14:paraId="10B76409" w14:textId="77777777" w:rsidR="00934BFC" w:rsidRDefault="009E221B" w:rsidP="00934BFC">
      <w:r>
        <w:rPr>
          <w:noProof/>
        </w:rPr>
        <w:lastRenderedPageBreak/>
        <mc:AlternateContent>
          <mc:Choice Requires="wps">
            <w:drawing>
              <wp:anchor distT="4294967294" distB="4294967294" distL="114300" distR="114300" simplePos="0" relativeHeight="251659264" behindDoc="0" locked="0" layoutInCell="1" allowOverlap="1" wp14:anchorId="675F70B4" wp14:editId="5373A2C6">
                <wp:simplePos x="0" y="0"/>
                <wp:positionH relativeFrom="column">
                  <wp:posOffset>-1000125</wp:posOffset>
                </wp:positionH>
                <wp:positionV relativeFrom="paragraph">
                  <wp:posOffset>121919</wp:posOffset>
                </wp:positionV>
                <wp:extent cx="8105775" cy="0"/>
                <wp:effectExtent l="0" t="0"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9391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14:paraId="58E41BB5" w14:textId="77777777" w:rsidR="003F1F62" w:rsidRDefault="00203BB0" w:rsidP="00934BFC">
      <w:pPr>
        <w:rPr>
          <w:b/>
        </w:rPr>
      </w:pPr>
      <w:r>
        <w:rPr>
          <w:b/>
        </w:rPr>
        <w:t>READING</w:t>
      </w:r>
      <w:r w:rsidR="009B371A">
        <w:rPr>
          <w:b/>
        </w:rPr>
        <w:t>S</w:t>
      </w:r>
      <w:r w:rsidR="003F1F62">
        <w:rPr>
          <w:b/>
        </w:rPr>
        <w:t xml:space="preserve">: </w:t>
      </w:r>
    </w:p>
    <w:p w14:paraId="66855F3F" w14:textId="1A40A7EA" w:rsidR="00934BFC" w:rsidRPr="003F1F62" w:rsidRDefault="003F1F62" w:rsidP="00934BFC">
      <w:r w:rsidRPr="003F1F62">
        <w:t>There is no required reading for the class other than the annual reports and supporting material posted in Canvas</w:t>
      </w:r>
      <w:r>
        <w:t xml:space="preserve">. Needless to say there is a variety of sources that can be consulted to help with the concepts in the course. </w:t>
      </w:r>
    </w:p>
    <w:p w14:paraId="47675415" w14:textId="53C83175" w:rsidR="004A5FD1" w:rsidRDefault="004A5FD1" w:rsidP="00934BFC">
      <w:pPr>
        <w:rPr>
          <w:i/>
        </w:rPr>
      </w:pPr>
      <w:r>
        <w:rPr>
          <w:i/>
        </w:rPr>
        <w:t>Annual reports</w:t>
      </w:r>
    </w:p>
    <w:p w14:paraId="62117BD3" w14:textId="363934D6" w:rsidR="004A5FD1" w:rsidRPr="004A5FD1" w:rsidRDefault="004A5FD1" w:rsidP="004A5FD1">
      <w:pPr>
        <w:pStyle w:val="ListParagraph"/>
        <w:numPr>
          <w:ilvl w:val="0"/>
          <w:numId w:val="33"/>
        </w:numPr>
        <w:rPr>
          <w:i/>
        </w:rPr>
      </w:pPr>
      <w:r>
        <w:rPr>
          <w:i/>
        </w:rPr>
        <w:t>O’Reilly, Advance Auto Parts, Autozone, Dollar Tree, Dollar General, Big Lots, Diageo</w:t>
      </w:r>
    </w:p>
    <w:p w14:paraId="76099AFD" w14:textId="698BD884" w:rsidR="005463D6" w:rsidRPr="005463D6" w:rsidRDefault="005463D6" w:rsidP="00934BFC">
      <w:pPr>
        <w:rPr>
          <w:i/>
        </w:rPr>
      </w:pPr>
      <w:r w:rsidRPr="005463D6">
        <w:rPr>
          <w:i/>
        </w:rPr>
        <w:t>General readings</w:t>
      </w:r>
    </w:p>
    <w:p w14:paraId="79D41346" w14:textId="77777777" w:rsidR="00F968A4" w:rsidRPr="003B0650" w:rsidRDefault="00E23339" w:rsidP="00F968A4">
      <w:pPr>
        <w:pStyle w:val="ListParagraph"/>
        <w:numPr>
          <w:ilvl w:val="0"/>
          <w:numId w:val="9"/>
        </w:numPr>
        <w:spacing w:after="0" w:line="240" w:lineRule="auto"/>
      </w:pPr>
      <w:hyperlink r:id="rId11" w:history="1">
        <w:r w:rsidR="00F968A4" w:rsidRPr="003B0650">
          <w:rPr>
            <w:rFonts w:cs="Arial"/>
            <w:bCs/>
            <w:i/>
          </w:rPr>
          <w:t>Value Investing: From Graham to Buffett and Beyond</w:t>
        </w:r>
      </w:hyperlink>
      <w:r w:rsidR="00F968A4" w:rsidRPr="003B0650">
        <w:rPr>
          <w:rFonts w:cs="Arial"/>
          <w:bCs/>
        </w:rPr>
        <w:t xml:space="preserve">. </w:t>
      </w:r>
      <w:hyperlink r:id="rId12" w:history="1">
        <w:r w:rsidR="00F968A4" w:rsidRPr="003B0650">
          <w:rPr>
            <w:rFonts w:cs="Arial"/>
          </w:rPr>
          <w:t>Bruce C. N. Greenwald</w:t>
        </w:r>
      </w:hyperlink>
      <w:r w:rsidR="00F968A4" w:rsidRPr="003B0650">
        <w:rPr>
          <w:rFonts w:cs="Arial"/>
        </w:rPr>
        <w:t>, Judd Kahn, Paul D. Sonkin and Michael van Biema, Wiley Finance, 2004.</w:t>
      </w:r>
    </w:p>
    <w:p w14:paraId="2CF2D642" w14:textId="77777777" w:rsidR="009B371A" w:rsidRPr="005463D6" w:rsidRDefault="00F968A4" w:rsidP="009B371A">
      <w:pPr>
        <w:pStyle w:val="ListParagraph"/>
        <w:numPr>
          <w:ilvl w:val="0"/>
          <w:numId w:val="9"/>
        </w:numPr>
        <w:spacing w:after="0" w:line="240" w:lineRule="auto"/>
      </w:pPr>
      <w:r w:rsidRPr="003B0650">
        <w:rPr>
          <w:rFonts w:cs="Arial"/>
          <w:i/>
        </w:rPr>
        <w:t>The Intelligent Investor: The Definitive Book on Value Investing. A Book of Practical Counsel</w:t>
      </w:r>
      <w:r w:rsidRPr="003B0650">
        <w:rPr>
          <w:rFonts w:cs="Arial"/>
        </w:rPr>
        <w:t xml:space="preserve"> (Revised Edition) [with comments by Jason Zweig and introduction by Warren Buffe</w:t>
      </w:r>
      <w:r w:rsidR="005C08D9">
        <w:rPr>
          <w:rFonts w:cs="Arial"/>
        </w:rPr>
        <w:t>t</w:t>
      </w:r>
      <w:r w:rsidRPr="003B0650">
        <w:rPr>
          <w:rFonts w:cs="Arial"/>
        </w:rPr>
        <w:t>t].</w:t>
      </w:r>
    </w:p>
    <w:p w14:paraId="34FE1C7E" w14:textId="1372414B" w:rsidR="005463D6" w:rsidRPr="009B371A" w:rsidRDefault="005463D6" w:rsidP="009B371A">
      <w:pPr>
        <w:pStyle w:val="ListParagraph"/>
        <w:numPr>
          <w:ilvl w:val="0"/>
          <w:numId w:val="9"/>
        </w:numPr>
        <w:spacing w:after="0" w:line="240" w:lineRule="auto"/>
      </w:pPr>
      <w:r>
        <w:rPr>
          <w:rFonts w:cs="Arial"/>
          <w:i/>
        </w:rPr>
        <w:t xml:space="preserve">Competition Demystified. </w:t>
      </w:r>
      <w:r w:rsidRPr="005463D6">
        <w:rPr>
          <w:rFonts w:cs="Arial"/>
        </w:rPr>
        <w:t>B</w:t>
      </w:r>
      <w:r>
        <w:rPr>
          <w:rFonts w:cs="Arial"/>
        </w:rPr>
        <w:t xml:space="preserve">ruce Greenwald and Judd Kahn, Portfolio, 2005. </w:t>
      </w:r>
      <w:r>
        <w:rPr>
          <w:rFonts w:cs="Arial"/>
          <w:i/>
        </w:rPr>
        <w:t xml:space="preserve"> </w:t>
      </w:r>
    </w:p>
    <w:p w14:paraId="76E39229" w14:textId="7B127CDC" w:rsidR="005C08D9" w:rsidRDefault="005C08D9" w:rsidP="009B371A">
      <w:pPr>
        <w:pStyle w:val="ListParagraph"/>
        <w:numPr>
          <w:ilvl w:val="0"/>
          <w:numId w:val="9"/>
        </w:numPr>
        <w:spacing w:after="0" w:line="240" w:lineRule="auto"/>
      </w:pPr>
      <w:r w:rsidRPr="009B371A">
        <w:rPr>
          <w:i/>
        </w:rPr>
        <w:t>Berkshire Hathaway, Letters to shareholders.</w:t>
      </w:r>
      <w:r>
        <w:t xml:space="preserve">  Warren Buffett.</w:t>
      </w:r>
    </w:p>
    <w:p w14:paraId="136B1759" w14:textId="77777777" w:rsidR="005C08D9" w:rsidRDefault="005C08D9" w:rsidP="005C08D9">
      <w:pPr>
        <w:pStyle w:val="ListParagraph"/>
        <w:numPr>
          <w:ilvl w:val="0"/>
          <w:numId w:val="10"/>
        </w:numPr>
        <w:spacing w:after="0" w:line="240" w:lineRule="auto"/>
      </w:pPr>
      <w:r>
        <w:rPr>
          <w:i/>
        </w:rPr>
        <w:lastRenderedPageBreak/>
        <w:t>The essays of Warren Buffett.</w:t>
      </w:r>
      <w:r>
        <w:t xml:space="preserve">   Edited by Lawrence Cunningham.  Carolina Academic Press.</w:t>
      </w:r>
    </w:p>
    <w:p w14:paraId="1A89DB72" w14:textId="35B45186" w:rsidR="009B371A" w:rsidRDefault="009B371A" w:rsidP="005C08D9">
      <w:pPr>
        <w:pStyle w:val="ListParagraph"/>
        <w:numPr>
          <w:ilvl w:val="0"/>
          <w:numId w:val="10"/>
        </w:numPr>
        <w:spacing w:after="0" w:line="240" w:lineRule="auto"/>
      </w:pPr>
      <w:r>
        <w:rPr>
          <w:i/>
        </w:rPr>
        <w:t>The Outsiders</w:t>
      </w:r>
    </w:p>
    <w:p w14:paraId="0E6B6CE7" w14:textId="77777777" w:rsidR="007B1046" w:rsidRDefault="007B1046" w:rsidP="007B1046">
      <w:pPr>
        <w:spacing w:after="0" w:line="240" w:lineRule="auto"/>
      </w:pPr>
    </w:p>
    <w:p w14:paraId="4A3D9CE7" w14:textId="77777777" w:rsidR="007B1046" w:rsidRDefault="007B1046" w:rsidP="007B1046">
      <w:pPr>
        <w:spacing w:after="0" w:line="240" w:lineRule="auto"/>
      </w:pPr>
      <w:r>
        <w:t>There are two books in the intersection of accounting and valuation that are useful supporting material</w:t>
      </w:r>
    </w:p>
    <w:p w14:paraId="38B93298" w14:textId="77777777" w:rsidR="007B1046" w:rsidRDefault="007B1046" w:rsidP="007B1046">
      <w:pPr>
        <w:spacing w:after="0" w:line="240" w:lineRule="auto"/>
      </w:pPr>
    </w:p>
    <w:p w14:paraId="33D6C18B" w14:textId="77777777" w:rsidR="007B1046" w:rsidRDefault="007B1046" w:rsidP="007B1046">
      <w:pPr>
        <w:pStyle w:val="ListParagraph"/>
        <w:numPr>
          <w:ilvl w:val="0"/>
          <w:numId w:val="25"/>
        </w:numPr>
        <w:spacing w:after="0" w:line="240" w:lineRule="auto"/>
      </w:pPr>
      <w:r>
        <w:rPr>
          <w:i/>
        </w:rPr>
        <w:t>The Analysis and Use of Financial Statements</w:t>
      </w:r>
      <w:r>
        <w:t>. Gerald White, Ashwinpaul C. Sondhi and Dov Fried. J. Wiley, 2013, 3</w:t>
      </w:r>
      <w:r w:rsidRPr="007B1046">
        <w:rPr>
          <w:vertAlign w:val="superscript"/>
        </w:rPr>
        <w:t>rd</w:t>
      </w:r>
      <w:r>
        <w:t xml:space="preserve"> edition</w:t>
      </w:r>
    </w:p>
    <w:p w14:paraId="50CBC08B" w14:textId="77777777" w:rsidR="007B1046" w:rsidRDefault="007B1046" w:rsidP="007B1046">
      <w:pPr>
        <w:pStyle w:val="ListParagraph"/>
        <w:numPr>
          <w:ilvl w:val="0"/>
          <w:numId w:val="25"/>
        </w:numPr>
        <w:spacing w:after="0" w:line="240" w:lineRule="auto"/>
      </w:pPr>
      <w:r>
        <w:rPr>
          <w:i/>
        </w:rPr>
        <w:t>Financial Statement Analysis and Security Valuation</w:t>
      </w:r>
      <w:r>
        <w:t>. Stephen Penman, 5</w:t>
      </w:r>
      <w:r w:rsidRPr="007B1046">
        <w:rPr>
          <w:vertAlign w:val="superscript"/>
        </w:rPr>
        <w:t>th</w:t>
      </w:r>
      <w:r>
        <w:t xml:space="preserve"> edition </w:t>
      </w:r>
    </w:p>
    <w:p w14:paraId="0EB74D96" w14:textId="77777777" w:rsidR="003F1F62" w:rsidRDefault="003F1F62" w:rsidP="003F1F62">
      <w:pPr>
        <w:spacing w:after="0" w:line="240" w:lineRule="auto"/>
      </w:pPr>
    </w:p>
    <w:p w14:paraId="349ED9A9" w14:textId="7B09896A" w:rsidR="003F1F62" w:rsidRDefault="004A5FD1" w:rsidP="003F1F62">
      <w:pPr>
        <w:spacing w:after="0" w:line="240" w:lineRule="auto"/>
        <w:rPr>
          <w:i/>
        </w:rPr>
      </w:pPr>
      <w:r>
        <w:rPr>
          <w:i/>
        </w:rPr>
        <w:t>Other material</w:t>
      </w:r>
    </w:p>
    <w:p w14:paraId="0E339E55" w14:textId="77777777" w:rsidR="003F1F62" w:rsidRDefault="003F1F62" w:rsidP="003F1F62">
      <w:pPr>
        <w:spacing w:after="0" w:line="240" w:lineRule="auto"/>
        <w:rPr>
          <w:i/>
        </w:rPr>
      </w:pPr>
    </w:p>
    <w:p w14:paraId="31A86535" w14:textId="77777777" w:rsidR="003F1F62" w:rsidRDefault="003F1F62" w:rsidP="003F1F62">
      <w:pPr>
        <w:pStyle w:val="ListParagraph"/>
        <w:widowControl w:val="0"/>
        <w:numPr>
          <w:ilvl w:val="0"/>
          <w:numId w:val="32"/>
        </w:numPr>
        <w:autoSpaceDE w:val="0"/>
        <w:autoSpaceDN w:val="0"/>
        <w:adjustRightInd w:val="0"/>
        <w:spacing w:after="0" w:line="240" w:lineRule="auto"/>
        <w:rPr>
          <w:rFonts w:ascii="Calibri" w:hAnsi="Calibri" w:cs="Calibri"/>
          <w:i/>
        </w:rPr>
      </w:pPr>
      <w:r w:rsidRPr="003F1F62">
        <w:rPr>
          <w:rFonts w:ascii="Calibri" w:hAnsi="Calibri" w:cs="Calibri"/>
          <w:i/>
        </w:rPr>
        <w:t>"The Psychology of Human Misjudgment," Talk 11 in Poor Charlie's Almanack, The Wit and Wisdom of Charles T. Munger</w:t>
      </w:r>
    </w:p>
    <w:p w14:paraId="694C385F" w14:textId="77777777" w:rsidR="003F1F62" w:rsidRPr="003F1F62" w:rsidRDefault="003F1F62" w:rsidP="003F1F62">
      <w:pPr>
        <w:pStyle w:val="ListParagraph"/>
        <w:widowControl w:val="0"/>
        <w:numPr>
          <w:ilvl w:val="0"/>
          <w:numId w:val="32"/>
        </w:numPr>
        <w:autoSpaceDE w:val="0"/>
        <w:autoSpaceDN w:val="0"/>
        <w:adjustRightInd w:val="0"/>
        <w:spacing w:after="0" w:line="240" w:lineRule="auto"/>
        <w:rPr>
          <w:rFonts w:ascii="Calibri" w:hAnsi="Calibri" w:cs="Calibri"/>
          <w:i/>
        </w:rPr>
      </w:pPr>
      <w:r w:rsidRPr="003F1F62">
        <w:rPr>
          <w:rFonts w:ascii="Calibri" w:hAnsi="Calibri" w:cs="Calibri"/>
          <w:i/>
        </w:rPr>
        <w:t>Chapt</w:t>
      </w:r>
      <w:r>
        <w:rPr>
          <w:rFonts w:ascii="Calibri" w:hAnsi="Calibri" w:cs="Calibri"/>
          <w:i/>
        </w:rPr>
        <w:t>er 8 of "The High-Speed Company.</w:t>
      </w:r>
      <w:r w:rsidRPr="003F1F62">
        <w:rPr>
          <w:rFonts w:ascii="Calibri" w:hAnsi="Calibri" w:cs="Calibri"/>
          <w:i/>
        </w:rPr>
        <w:t>" Jason Jennings.  This chapter is about O'Reilly Auto Parts</w:t>
      </w:r>
    </w:p>
    <w:p w14:paraId="0A73552D" w14:textId="77777777" w:rsidR="004A5FD1" w:rsidRPr="004A5FD1" w:rsidRDefault="003F1F62" w:rsidP="003F1F62">
      <w:pPr>
        <w:pStyle w:val="ListParagraph"/>
        <w:numPr>
          <w:ilvl w:val="0"/>
          <w:numId w:val="32"/>
        </w:numPr>
        <w:spacing w:after="0" w:line="240" w:lineRule="auto"/>
        <w:rPr>
          <w:i/>
        </w:rPr>
      </w:pPr>
      <w:r w:rsidRPr="003F1F62">
        <w:rPr>
          <w:rFonts w:ascii="Calibri" w:hAnsi="Calibri" w:cs="Calibri"/>
          <w:i/>
        </w:rPr>
        <w:t>"The Next Warren Buffett?"</w:t>
      </w:r>
      <w:r>
        <w:rPr>
          <w:rFonts w:ascii="Calibri" w:hAnsi="Calibri" w:cs="Calibri"/>
          <w:i/>
        </w:rPr>
        <w:t xml:space="preserve"> </w:t>
      </w:r>
      <w:r w:rsidRPr="003F1F62">
        <w:rPr>
          <w:rFonts w:ascii="Calibri" w:hAnsi="Calibri" w:cs="Calibri"/>
        </w:rPr>
        <w:t>Bloomberg Business Magazine, 2004</w:t>
      </w:r>
      <w:r>
        <w:rPr>
          <w:rFonts w:ascii="Calibri" w:hAnsi="Calibri" w:cs="Calibri"/>
          <w:i/>
        </w:rPr>
        <w:t xml:space="preserve">. </w:t>
      </w:r>
    </w:p>
    <w:p w14:paraId="108EE4C1" w14:textId="00D56FB8" w:rsidR="004A5FD1" w:rsidRPr="004A5FD1" w:rsidRDefault="004A5FD1" w:rsidP="003F1F62">
      <w:pPr>
        <w:pStyle w:val="ListParagraph"/>
        <w:numPr>
          <w:ilvl w:val="0"/>
          <w:numId w:val="32"/>
        </w:numPr>
        <w:spacing w:after="0" w:line="240" w:lineRule="auto"/>
        <w:rPr>
          <w:i/>
        </w:rPr>
      </w:pPr>
      <w:r>
        <w:rPr>
          <w:i/>
        </w:rPr>
        <w:t xml:space="preserve">The Economics of Retailing and Distribution. </w:t>
      </w:r>
      <w:r>
        <w:t xml:space="preserve">R. Betancourt, Edward Elgar Publishing Ltd., 2004. A dry but useful book on the basics of retailing. </w:t>
      </w:r>
    </w:p>
    <w:p w14:paraId="21800764" w14:textId="7D2D2166" w:rsidR="004A5FD1" w:rsidRPr="004A5FD1" w:rsidRDefault="004A5FD1" w:rsidP="003F1F62">
      <w:pPr>
        <w:pStyle w:val="ListParagraph"/>
        <w:numPr>
          <w:ilvl w:val="0"/>
          <w:numId w:val="32"/>
        </w:numPr>
        <w:spacing w:after="0" w:line="240" w:lineRule="auto"/>
        <w:rPr>
          <w:i/>
        </w:rPr>
      </w:pPr>
      <w:r>
        <w:rPr>
          <w:i/>
        </w:rPr>
        <w:t xml:space="preserve">Strategic Retail Management </w:t>
      </w:r>
      <w:r>
        <w:t xml:space="preserve"> J. Zentes, D. Morschett and H. Schramm-Klein, Gabler, 2007. This book is full of examples of specific companies facing a variety of challenges in the retail industry.</w:t>
      </w:r>
    </w:p>
    <w:p w14:paraId="1973B8C6" w14:textId="765622EE" w:rsidR="004A5FD1" w:rsidRPr="004A5FD1" w:rsidRDefault="004A5FD1" w:rsidP="003F1F62">
      <w:pPr>
        <w:pStyle w:val="ListParagraph"/>
        <w:numPr>
          <w:ilvl w:val="0"/>
          <w:numId w:val="32"/>
        </w:numPr>
        <w:spacing w:after="0" w:line="240" w:lineRule="auto"/>
      </w:pPr>
      <w:r w:rsidRPr="004A5FD1">
        <w:rPr>
          <w:rFonts w:ascii="Calibri" w:hAnsi="Calibri" w:cs="Calibri"/>
        </w:rPr>
        <w:t>Two books on the experience of retailers extending their franchise in what is to become perhaps the largest retail market in the world are</w:t>
      </w:r>
    </w:p>
    <w:p w14:paraId="1B8070A7" w14:textId="1CE91B86" w:rsidR="004A5FD1" w:rsidRPr="004A5FD1" w:rsidRDefault="004A5FD1" w:rsidP="004A5FD1">
      <w:pPr>
        <w:pStyle w:val="ListParagraph"/>
        <w:numPr>
          <w:ilvl w:val="1"/>
          <w:numId w:val="32"/>
        </w:numPr>
        <w:spacing w:after="0" w:line="240" w:lineRule="auto"/>
      </w:pPr>
      <w:r>
        <w:rPr>
          <w:rFonts w:ascii="Calibri" w:hAnsi="Calibri" w:cs="Calibri"/>
          <w:i/>
        </w:rPr>
        <w:t>Walmart in China.</w:t>
      </w:r>
      <w:r w:rsidRPr="004A5FD1">
        <w:rPr>
          <w:rFonts w:ascii="Calibri" w:hAnsi="Calibri" w:cs="Calibri"/>
        </w:rPr>
        <w:t xml:space="preserve"> A. Chan, ed. Cornell University Press, 2011, in particular Chapters 1 &amp; 2</w:t>
      </w:r>
    </w:p>
    <w:p w14:paraId="361FC4F1" w14:textId="4901B8C4" w:rsidR="003F1F62" w:rsidRPr="003F1F62" w:rsidRDefault="004A5FD1" w:rsidP="004A5FD1">
      <w:pPr>
        <w:pStyle w:val="ListParagraph"/>
        <w:numPr>
          <w:ilvl w:val="1"/>
          <w:numId w:val="32"/>
        </w:numPr>
        <w:spacing w:after="0" w:line="240" w:lineRule="auto"/>
        <w:rPr>
          <w:i/>
        </w:rPr>
      </w:pPr>
      <w:r w:rsidRPr="004A5FD1">
        <w:rPr>
          <w:rFonts w:ascii="Calibri" w:hAnsi="Calibri" w:cs="Calibri"/>
          <w:i/>
        </w:rPr>
        <w:t>KFC in China</w:t>
      </w:r>
      <w:r>
        <w:rPr>
          <w:rFonts w:ascii="Calibri" w:hAnsi="Calibri" w:cs="Calibri"/>
        </w:rPr>
        <w:t>.</w:t>
      </w:r>
      <w:r w:rsidRPr="004A5FD1">
        <w:rPr>
          <w:rFonts w:ascii="Calibri" w:hAnsi="Calibri" w:cs="Calibri"/>
        </w:rPr>
        <w:t xml:space="preserve"> W. </w:t>
      </w:r>
      <w:r>
        <w:rPr>
          <w:rFonts w:ascii="Calibri" w:hAnsi="Calibri" w:cs="Calibri"/>
          <w:i/>
        </w:rPr>
        <w:t>Liu, John Wiley, 2008</w:t>
      </w:r>
      <w:r w:rsidR="003F1F62">
        <w:rPr>
          <w:rFonts w:ascii="Calibri" w:hAnsi="Calibri" w:cs="Calibri"/>
          <w:i/>
        </w:rPr>
        <w:t xml:space="preserve"> </w:t>
      </w:r>
    </w:p>
    <w:p w14:paraId="33A6868A" w14:textId="77777777" w:rsidR="005C08D9" w:rsidRDefault="005C08D9" w:rsidP="00F10EE0"/>
    <w:p w14:paraId="562BDB33" w14:textId="1A587129" w:rsidR="00712D61" w:rsidRDefault="005C08D9" w:rsidP="00934BFC">
      <w:r>
        <w:t xml:space="preserve">All the materials related to the cases discussed in class will be posted on Canvas.  This includes </w:t>
      </w:r>
      <w:r w:rsidR="00F10EE0">
        <w:t xml:space="preserve">10Ks, and supporting materials. There will be presentations of the case </w:t>
      </w:r>
      <w:r>
        <w:t xml:space="preserve">but this material will </w:t>
      </w:r>
      <w:r w:rsidRPr="005E510E">
        <w:rPr>
          <w:b/>
          <w:u w:val="single"/>
        </w:rPr>
        <w:t>not</w:t>
      </w:r>
      <w:r w:rsidR="00F10EE0">
        <w:t xml:space="preserve"> be posted.</w:t>
      </w:r>
    </w:p>
    <w:p w14:paraId="059E05FD" w14:textId="720F632C" w:rsidR="00712D61" w:rsidRDefault="00712D61">
      <w:r>
        <w:br w:type="page"/>
      </w:r>
    </w:p>
    <w:p w14:paraId="535C8632" w14:textId="77777777" w:rsidR="00F10EE0" w:rsidRDefault="00F10EE0" w:rsidP="00934BFC"/>
    <w:p w14:paraId="65F84714" w14:textId="6B851A7A" w:rsidR="00934BFC" w:rsidRPr="00F10EE0" w:rsidRDefault="00934BFC" w:rsidP="00934BFC">
      <w:r w:rsidRPr="00C4036C">
        <w:rPr>
          <w:b/>
        </w:rPr>
        <w:t>REQUIRED PREREQUISITES AND CONNECTION TO THE CORE</w:t>
      </w:r>
    </w:p>
    <w:p w14:paraId="2448B919" w14:textId="6A7926C8" w:rsidR="00573C56" w:rsidRPr="00015C07" w:rsidRDefault="00EE1C5A" w:rsidP="00573C56">
      <w:pPr>
        <w:rPr>
          <w:sz w:val="24"/>
          <w:szCs w:val="24"/>
        </w:rPr>
      </w:pPr>
      <w:r>
        <w:rPr>
          <w:sz w:val="24"/>
          <w:szCs w:val="24"/>
        </w:rPr>
        <w:t>Pre</w:t>
      </w:r>
      <w:r w:rsidR="00C4036C" w:rsidRPr="00015C07">
        <w:rPr>
          <w:sz w:val="24"/>
          <w:szCs w:val="24"/>
        </w:rPr>
        <w:t>-</w:t>
      </w:r>
      <w:r w:rsidR="006B0B94" w:rsidRPr="00015C07">
        <w:rPr>
          <w:sz w:val="24"/>
          <w:szCs w:val="24"/>
        </w:rPr>
        <w:t>requisite: Capital Markets</w:t>
      </w:r>
      <w:r w:rsidR="003F1F62">
        <w:rPr>
          <w:sz w:val="24"/>
          <w:szCs w:val="24"/>
        </w:rPr>
        <w:t xml:space="preserve">. The students do </w:t>
      </w:r>
      <w:r w:rsidR="003F1F62">
        <w:rPr>
          <w:i/>
          <w:sz w:val="24"/>
          <w:szCs w:val="24"/>
        </w:rPr>
        <w:t xml:space="preserve">not </w:t>
      </w:r>
      <w:r w:rsidR="003F1F62">
        <w:rPr>
          <w:sz w:val="24"/>
          <w:szCs w:val="24"/>
        </w:rPr>
        <w:t>need to have taken value investing in order to take this class.</w:t>
      </w:r>
      <w:r w:rsidR="00F10EE0">
        <w:rPr>
          <w:sz w:val="24"/>
          <w:szCs w:val="24"/>
        </w:rPr>
        <w:t xml:space="preserve"> Still, it is strongly recommended that the students for whom this is their first contact with value investing that they read </w:t>
      </w:r>
      <w:hyperlink r:id="rId13" w:history="1">
        <w:r w:rsidR="00F10EE0" w:rsidRPr="003B0650">
          <w:rPr>
            <w:rFonts w:cs="Arial"/>
            <w:bCs/>
            <w:i/>
          </w:rPr>
          <w:t>Value Investing: From Graham to Buffett and Beyond</w:t>
        </w:r>
      </w:hyperlink>
      <w:r w:rsidR="00F10EE0">
        <w:rPr>
          <w:rFonts w:cs="Arial"/>
          <w:bCs/>
          <w:i/>
        </w:rPr>
        <w:t xml:space="preserve"> </w:t>
      </w:r>
      <w:r w:rsidR="00F10EE0">
        <w:rPr>
          <w:rFonts w:cs="Arial"/>
          <w:bCs/>
        </w:rPr>
        <w:t xml:space="preserve">prior to the class. </w:t>
      </w:r>
      <w:r w:rsidR="00573C56" w:rsidRPr="00015C07">
        <w:rPr>
          <w:sz w:val="24"/>
          <w:szCs w:val="24"/>
        </w:rPr>
        <w:t xml:space="preserve">The </w:t>
      </w:r>
      <w:r w:rsidR="00394EF6" w:rsidRPr="00015C07">
        <w:rPr>
          <w:sz w:val="24"/>
          <w:szCs w:val="24"/>
        </w:rPr>
        <w:t>learning in this course</w:t>
      </w:r>
      <w:r w:rsidR="00573C56" w:rsidRPr="00015C07">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015C07" w14:paraId="1A242EC6" w14:textId="77777777" w:rsidTr="007663F4">
        <w:tc>
          <w:tcPr>
            <w:tcW w:w="2898" w:type="dxa"/>
          </w:tcPr>
          <w:p w14:paraId="14F1AD68" w14:textId="77777777" w:rsidR="00573C56" w:rsidRPr="00712D61" w:rsidRDefault="00573C56" w:rsidP="007663F4">
            <w:pPr>
              <w:rPr>
                <w:b/>
                <w:sz w:val="20"/>
              </w:rPr>
            </w:pPr>
            <w:r w:rsidRPr="00712D61">
              <w:rPr>
                <w:b/>
                <w:sz w:val="20"/>
              </w:rPr>
              <w:t>Core Course</w:t>
            </w:r>
          </w:p>
        </w:tc>
        <w:tc>
          <w:tcPr>
            <w:tcW w:w="6678" w:type="dxa"/>
          </w:tcPr>
          <w:p w14:paraId="16962C0A" w14:textId="77777777" w:rsidR="00573C56" w:rsidRPr="00712D61" w:rsidRDefault="00573C56" w:rsidP="007663F4">
            <w:pPr>
              <w:rPr>
                <w:b/>
                <w:sz w:val="20"/>
              </w:rPr>
            </w:pPr>
            <w:r w:rsidRPr="00712D61">
              <w:rPr>
                <w:b/>
                <w:sz w:val="20"/>
              </w:rPr>
              <w:t>Connection with Core</w:t>
            </w:r>
          </w:p>
        </w:tc>
      </w:tr>
      <w:tr w:rsidR="00573C56" w:rsidRPr="00015C07" w14:paraId="6CC5FC61" w14:textId="77777777" w:rsidTr="007663F4">
        <w:tc>
          <w:tcPr>
            <w:tcW w:w="2898" w:type="dxa"/>
          </w:tcPr>
          <w:p w14:paraId="7923276C" w14:textId="77777777" w:rsidR="00573C56" w:rsidRPr="00712D61" w:rsidRDefault="00BD3572" w:rsidP="007663F4">
            <w:pPr>
              <w:rPr>
                <w:sz w:val="20"/>
              </w:rPr>
            </w:pPr>
            <w:r w:rsidRPr="00712D61">
              <w:rPr>
                <w:sz w:val="20"/>
              </w:rPr>
              <w:t>Corporate Finance</w:t>
            </w:r>
          </w:p>
        </w:tc>
        <w:tc>
          <w:tcPr>
            <w:tcW w:w="6678" w:type="dxa"/>
          </w:tcPr>
          <w:p w14:paraId="54AC5959" w14:textId="77777777" w:rsidR="00BD3572" w:rsidRPr="00712D61" w:rsidRDefault="00BD3572" w:rsidP="00573C56">
            <w:pPr>
              <w:pStyle w:val="ListParagraph"/>
              <w:numPr>
                <w:ilvl w:val="0"/>
                <w:numId w:val="1"/>
              </w:numPr>
              <w:rPr>
                <w:sz w:val="20"/>
              </w:rPr>
            </w:pPr>
            <w:r w:rsidRPr="00712D61">
              <w:rPr>
                <w:sz w:val="20"/>
              </w:rPr>
              <w:t>Cost of Capital</w:t>
            </w:r>
          </w:p>
          <w:p w14:paraId="72EC9E58" w14:textId="77777777" w:rsidR="00BD3572" w:rsidRPr="00712D61" w:rsidRDefault="00BD3572" w:rsidP="00573C56">
            <w:pPr>
              <w:pStyle w:val="ListParagraph"/>
              <w:numPr>
                <w:ilvl w:val="0"/>
                <w:numId w:val="1"/>
              </w:numPr>
              <w:rPr>
                <w:sz w:val="20"/>
              </w:rPr>
            </w:pPr>
            <w:r w:rsidRPr="00712D61">
              <w:rPr>
                <w:sz w:val="20"/>
              </w:rPr>
              <w:t>Valuation</w:t>
            </w:r>
          </w:p>
          <w:p w14:paraId="7A838F33" w14:textId="77777777" w:rsidR="00BD3572" w:rsidRPr="00712D61" w:rsidRDefault="00BD3572" w:rsidP="00573C56">
            <w:pPr>
              <w:pStyle w:val="ListParagraph"/>
              <w:numPr>
                <w:ilvl w:val="0"/>
                <w:numId w:val="1"/>
              </w:numPr>
              <w:rPr>
                <w:sz w:val="20"/>
              </w:rPr>
            </w:pPr>
            <w:r w:rsidRPr="00712D61">
              <w:rPr>
                <w:sz w:val="20"/>
              </w:rPr>
              <w:t>Financing Options</w:t>
            </w:r>
          </w:p>
          <w:p w14:paraId="241993D6" w14:textId="77777777" w:rsidR="00573C56" w:rsidRPr="00712D61" w:rsidRDefault="00BD3572" w:rsidP="00573C56">
            <w:pPr>
              <w:pStyle w:val="ListParagraph"/>
              <w:numPr>
                <w:ilvl w:val="0"/>
                <w:numId w:val="1"/>
              </w:numPr>
              <w:rPr>
                <w:sz w:val="20"/>
              </w:rPr>
            </w:pPr>
            <w:r w:rsidRPr="00712D61">
              <w:rPr>
                <w:sz w:val="20"/>
              </w:rPr>
              <w:t>Time value of money</w:t>
            </w:r>
          </w:p>
          <w:p w14:paraId="04493969" w14:textId="77777777" w:rsidR="00573C56" w:rsidRPr="00712D61" w:rsidRDefault="00BD3572" w:rsidP="00573C56">
            <w:pPr>
              <w:pStyle w:val="ListParagraph"/>
              <w:numPr>
                <w:ilvl w:val="0"/>
                <w:numId w:val="1"/>
              </w:numPr>
              <w:rPr>
                <w:sz w:val="20"/>
              </w:rPr>
            </w:pPr>
            <w:r w:rsidRPr="00712D61">
              <w:rPr>
                <w:sz w:val="20"/>
              </w:rPr>
              <w:t>Opportunity cost (of capital)</w:t>
            </w:r>
          </w:p>
          <w:p w14:paraId="082C1B42" w14:textId="77777777" w:rsidR="00573C56" w:rsidRPr="00712D61" w:rsidRDefault="00BD3572" w:rsidP="00573C56">
            <w:pPr>
              <w:pStyle w:val="ListParagraph"/>
              <w:numPr>
                <w:ilvl w:val="0"/>
                <w:numId w:val="1"/>
              </w:numPr>
              <w:rPr>
                <w:sz w:val="20"/>
              </w:rPr>
            </w:pPr>
            <w:r w:rsidRPr="00712D61">
              <w:rPr>
                <w:sz w:val="20"/>
              </w:rPr>
              <w:t>The Capital Asset Pricing Model (CAPM)</w:t>
            </w:r>
          </w:p>
          <w:p w14:paraId="1F1E699A" w14:textId="77777777" w:rsidR="00BD3572" w:rsidRPr="00712D61" w:rsidRDefault="00BD3572" w:rsidP="00BD3572">
            <w:pPr>
              <w:pStyle w:val="ListParagraph"/>
              <w:numPr>
                <w:ilvl w:val="0"/>
                <w:numId w:val="1"/>
              </w:numPr>
              <w:rPr>
                <w:sz w:val="20"/>
              </w:rPr>
            </w:pPr>
            <w:r w:rsidRPr="00712D61">
              <w:rPr>
                <w:sz w:val="20"/>
              </w:rPr>
              <w:t>Firm Valuation Model</w:t>
            </w:r>
          </w:p>
        </w:tc>
      </w:tr>
      <w:tr w:rsidR="00573C56" w:rsidRPr="00015C07" w14:paraId="4B73988F" w14:textId="77777777" w:rsidTr="007663F4">
        <w:tc>
          <w:tcPr>
            <w:tcW w:w="2898" w:type="dxa"/>
          </w:tcPr>
          <w:p w14:paraId="0270015D" w14:textId="77777777" w:rsidR="00573C56" w:rsidRPr="00712D61" w:rsidRDefault="00BD3572" w:rsidP="007663F4">
            <w:pPr>
              <w:rPr>
                <w:sz w:val="20"/>
              </w:rPr>
            </w:pPr>
            <w:r w:rsidRPr="00712D61">
              <w:rPr>
                <w:sz w:val="20"/>
              </w:rPr>
              <w:t>Financial Accounting</w:t>
            </w:r>
          </w:p>
        </w:tc>
        <w:tc>
          <w:tcPr>
            <w:tcW w:w="6678" w:type="dxa"/>
          </w:tcPr>
          <w:p w14:paraId="1DF10476" w14:textId="77777777" w:rsidR="00573C56" w:rsidRPr="00712D61" w:rsidRDefault="00BD3572" w:rsidP="00573C56">
            <w:pPr>
              <w:pStyle w:val="ListParagraph"/>
              <w:numPr>
                <w:ilvl w:val="0"/>
                <w:numId w:val="2"/>
              </w:numPr>
              <w:rPr>
                <w:sz w:val="20"/>
              </w:rPr>
            </w:pPr>
            <w:r w:rsidRPr="00712D61">
              <w:rPr>
                <w:sz w:val="20"/>
              </w:rPr>
              <w:t>The “accounting equation”</w:t>
            </w:r>
          </w:p>
          <w:p w14:paraId="4244D4C6" w14:textId="77777777" w:rsidR="00573C56" w:rsidRPr="00712D61" w:rsidRDefault="00BD3572" w:rsidP="00573C56">
            <w:pPr>
              <w:pStyle w:val="ListParagraph"/>
              <w:numPr>
                <w:ilvl w:val="0"/>
                <w:numId w:val="2"/>
              </w:numPr>
              <w:rPr>
                <w:sz w:val="20"/>
              </w:rPr>
            </w:pPr>
            <w:r w:rsidRPr="00712D61">
              <w:rPr>
                <w:sz w:val="20"/>
              </w:rPr>
              <w:t>Revenue and expense recognition</w:t>
            </w:r>
          </w:p>
          <w:p w14:paraId="65A3795C" w14:textId="77777777" w:rsidR="005F34A4" w:rsidRPr="00712D61" w:rsidRDefault="00BD3572" w:rsidP="00573C56">
            <w:pPr>
              <w:pStyle w:val="ListParagraph"/>
              <w:numPr>
                <w:ilvl w:val="0"/>
                <w:numId w:val="2"/>
              </w:numPr>
              <w:rPr>
                <w:sz w:val="20"/>
              </w:rPr>
            </w:pPr>
            <w:r w:rsidRPr="00712D61">
              <w:rPr>
                <w:sz w:val="20"/>
              </w:rPr>
              <w:t>Resources and obligations – measurement and disclosure</w:t>
            </w:r>
          </w:p>
        </w:tc>
      </w:tr>
      <w:tr w:rsidR="00573C56" w:rsidRPr="00015C07" w14:paraId="7229BB57" w14:textId="77777777" w:rsidTr="007663F4">
        <w:tc>
          <w:tcPr>
            <w:tcW w:w="2898" w:type="dxa"/>
          </w:tcPr>
          <w:p w14:paraId="2CB0937F" w14:textId="77777777" w:rsidR="00573C56" w:rsidRPr="00712D61" w:rsidRDefault="00394EF6" w:rsidP="007663F4">
            <w:pPr>
              <w:rPr>
                <w:sz w:val="20"/>
              </w:rPr>
            </w:pPr>
            <w:r w:rsidRPr="00712D61">
              <w:rPr>
                <w:sz w:val="20"/>
              </w:rPr>
              <w:t>Global Economic Environment</w:t>
            </w:r>
          </w:p>
        </w:tc>
        <w:tc>
          <w:tcPr>
            <w:tcW w:w="6678" w:type="dxa"/>
          </w:tcPr>
          <w:p w14:paraId="0D17380C" w14:textId="77777777" w:rsidR="00394EF6" w:rsidRPr="00712D61" w:rsidRDefault="00394EF6" w:rsidP="00573C56">
            <w:pPr>
              <w:pStyle w:val="ListParagraph"/>
              <w:numPr>
                <w:ilvl w:val="0"/>
                <w:numId w:val="3"/>
              </w:numPr>
              <w:rPr>
                <w:sz w:val="20"/>
              </w:rPr>
            </w:pPr>
            <w:r w:rsidRPr="00712D61">
              <w:rPr>
                <w:sz w:val="20"/>
              </w:rPr>
              <w:t>Risk Management</w:t>
            </w:r>
          </w:p>
          <w:p w14:paraId="4ECDCDB8" w14:textId="77777777" w:rsidR="00573C56" w:rsidRPr="00712D61" w:rsidRDefault="00394EF6" w:rsidP="00573C56">
            <w:pPr>
              <w:pStyle w:val="ListParagraph"/>
              <w:numPr>
                <w:ilvl w:val="0"/>
                <w:numId w:val="3"/>
              </w:numPr>
              <w:rPr>
                <w:sz w:val="20"/>
              </w:rPr>
            </w:pPr>
            <w:r w:rsidRPr="00712D61">
              <w:rPr>
                <w:sz w:val="20"/>
              </w:rPr>
              <w:t>What is Gross Domestic Product and how is it measured?</w:t>
            </w:r>
          </w:p>
          <w:p w14:paraId="4859EFDF" w14:textId="77777777" w:rsidR="00573C56" w:rsidRPr="00712D61" w:rsidRDefault="00394EF6" w:rsidP="00394EF6">
            <w:pPr>
              <w:pStyle w:val="ListParagraph"/>
              <w:numPr>
                <w:ilvl w:val="0"/>
                <w:numId w:val="3"/>
              </w:numPr>
              <w:rPr>
                <w:sz w:val="20"/>
              </w:rPr>
            </w:pPr>
            <w:r w:rsidRPr="00712D61">
              <w:rPr>
                <w:sz w:val="20"/>
              </w:rPr>
              <w:t>What causes inflation?</w:t>
            </w:r>
          </w:p>
          <w:p w14:paraId="3D542AA9" w14:textId="77777777" w:rsidR="00394EF6" w:rsidRPr="00712D61" w:rsidRDefault="00394EF6" w:rsidP="00394EF6">
            <w:pPr>
              <w:pStyle w:val="ListParagraph"/>
              <w:numPr>
                <w:ilvl w:val="0"/>
                <w:numId w:val="3"/>
              </w:numPr>
              <w:rPr>
                <w:sz w:val="20"/>
              </w:rPr>
            </w:pPr>
            <w:r w:rsidRPr="00712D61">
              <w:rPr>
                <w:sz w:val="20"/>
              </w:rPr>
              <w:t>What causes changes in exchange rates?</w:t>
            </w:r>
          </w:p>
          <w:p w14:paraId="60F55768" w14:textId="77777777" w:rsidR="00394EF6" w:rsidRPr="00712D61" w:rsidRDefault="00394EF6" w:rsidP="00394EF6">
            <w:pPr>
              <w:pStyle w:val="ListParagraph"/>
              <w:numPr>
                <w:ilvl w:val="0"/>
                <w:numId w:val="3"/>
              </w:numPr>
              <w:rPr>
                <w:sz w:val="20"/>
              </w:rPr>
            </w:pPr>
            <w:r w:rsidRPr="00712D61">
              <w:rPr>
                <w:sz w:val="20"/>
              </w:rPr>
              <w:t>What are the causes of business cycles?</w:t>
            </w:r>
          </w:p>
          <w:p w14:paraId="3F270B98" w14:textId="77777777" w:rsidR="00394EF6" w:rsidRPr="00712D61" w:rsidRDefault="00394EF6" w:rsidP="00394EF6">
            <w:pPr>
              <w:pStyle w:val="ListParagraph"/>
              <w:numPr>
                <w:ilvl w:val="0"/>
                <w:numId w:val="3"/>
              </w:numPr>
              <w:rPr>
                <w:sz w:val="20"/>
              </w:rPr>
            </w:pPr>
            <w:r w:rsidRPr="00712D61">
              <w:rPr>
                <w:sz w:val="20"/>
              </w:rPr>
              <w:t>What are the effects of monetary policy?</w:t>
            </w:r>
          </w:p>
          <w:p w14:paraId="57F4A5C0" w14:textId="77777777" w:rsidR="00394EF6" w:rsidRPr="00712D61" w:rsidRDefault="00394EF6" w:rsidP="00394EF6">
            <w:pPr>
              <w:pStyle w:val="ListParagraph"/>
              <w:numPr>
                <w:ilvl w:val="0"/>
                <w:numId w:val="3"/>
              </w:numPr>
              <w:rPr>
                <w:sz w:val="20"/>
              </w:rPr>
            </w:pPr>
            <w:r w:rsidRPr="00712D61">
              <w:rPr>
                <w:sz w:val="20"/>
              </w:rPr>
              <w:t>What are the effects of fiscal policy?</w:t>
            </w:r>
          </w:p>
          <w:p w14:paraId="5F87A74A" w14:textId="77777777" w:rsidR="00394EF6" w:rsidRPr="00712D61" w:rsidRDefault="00394EF6" w:rsidP="00394EF6">
            <w:pPr>
              <w:pStyle w:val="ListParagraph"/>
              <w:numPr>
                <w:ilvl w:val="0"/>
                <w:numId w:val="3"/>
              </w:numPr>
              <w:rPr>
                <w:sz w:val="20"/>
              </w:rPr>
            </w:pPr>
            <w:r w:rsidRPr="00712D61">
              <w:rPr>
                <w:sz w:val="20"/>
              </w:rPr>
              <w:t>What is the role of financial markets in the economy?</w:t>
            </w:r>
          </w:p>
        </w:tc>
      </w:tr>
      <w:tr w:rsidR="00573C56" w:rsidRPr="00015C07" w14:paraId="0AA54C38" w14:textId="77777777" w:rsidTr="007663F4">
        <w:tc>
          <w:tcPr>
            <w:tcW w:w="2898" w:type="dxa"/>
          </w:tcPr>
          <w:p w14:paraId="4604E34E" w14:textId="77777777" w:rsidR="00573C56" w:rsidRPr="00712D61" w:rsidRDefault="00394EF6" w:rsidP="00394EF6">
            <w:pPr>
              <w:rPr>
                <w:sz w:val="20"/>
              </w:rPr>
            </w:pPr>
            <w:r w:rsidRPr="00712D61">
              <w:rPr>
                <w:sz w:val="20"/>
              </w:rPr>
              <w:t>Managerial Economics</w:t>
            </w:r>
          </w:p>
        </w:tc>
        <w:tc>
          <w:tcPr>
            <w:tcW w:w="6678" w:type="dxa"/>
          </w:tcPr>
          <w:p w14:paraId="4490F3FD" w14:textId="77777777" w:rsidR="00394EF6" w:rsidRPr="00712D61" w:rsidRDefault="00394EF6" w:rsidP="00394EF6">
            <w:pPr>
              <w:pStyle w:val="ListParagraph"/>
              <w:numPr>
                <w:ilvl w:val="0"/>
                <w:numId w:val="4"/>
              </w:numPr>
              <w:rPr>
                <w:sz w:val="20"/>
              </w:rPr>
            </w:pPr>
            <w:r w:rsidRPr="00712D61">
              <w:rPr>
                <w:sz w:val="20"/>
              </w:rPr>
              <w:t xml:space="preserve">Barriers to entry </w:t>
            </w:r>
          </w:p>
          <w:p w14:paraId="07ED03C9" w14:textId="77777777" w:rsidR="00394EF6" w:rsidRPr="00712D61" w:rsidRDefault="00394EF6" w:rsidP="00394EF6">
            <w:pPr>
              <w:pStyle w:val="ListParagraph"/>
              <w:numPr>
                <w:ilvl w:val="0"/>
                <w:numId w:val="4"/>
              </w:numPr>
              <w:rPr>
                <w:sz w:val="20"/>
              </w:rPr>
            </w:pPr>
            <w:r w:rsidRPr="00712D61">
              <w:rPr>
                <w:sz w:val="20"/>
              </w:rPr>
              <w:t xml:space="preserve">Moats </w:t>
            </w:r>
          </w:p>
          <w:p w14:paraId="2AB6E573" w14:textId="77777777" w:rsidR="00573C56" w:rsidRPr="00712D61" w:rsidRDefault="00394EF6" w:rsidP="00394EF6">
            <w:pPr>
              <w:pStyle w:val="ListParagraph"/>
              <w:numPr>
                <w:ilvl w:val="0"/>
                <w:numId w:val="4"/>
              </w:numPr>
              <w:rPr>
                <w:sz w:val="20"/>
              </w:rPr>
            </w:pPr>
            <w:r w:rsidRPr="00712D61">
              <w:rPr>
                <w:sz w:val="20"/>
              </w:rPr>
              <w:t>Maximization and thinking on the margin</w:t>
            </w:r>
          </w:p>
          <w:p w14:paraId="458D45CB" w14:textId="77777777" w:rsidR="00394EF6" w:rsidRPr="00712D61" w:rsidRDefault="00394EF6" w:rsidP="00394EF6">
            <w:pPr>
              <w:pStyle w:val="ListParagraph"/>
              <w:numPr>
                <w:ilvl w:val="0"/>
                <w:numId w:val="4"/>
              </w:numPr>
              <w:rPr>
                <w:sz w:val="20"/>
              </w:rPr>
            </w:pPr>
            <w:r w:rsidRPr="00712D61">
              <w:rPr>
                <w:sz w:val="20"/>
              </w:rPr>
              <w:t>Analyzing complex decision-making under uncertainty</w:t>
            </w:r>
          </w:p>
          <w:p w14:paraId="57BB4E7E" w14:textId="77777777" w:rsidR="00394EF6" w:rsidRPr="00712D61" w:rsidRDefault="00394EF6" w:rsidP="00394EF6">
            <w:pPr>
              <w:pStyle w:val="ListParagraph"/>
              <w:numPr>
                <w:ilvl w:val="0"/>
                <w:numId w:val="4"/>
              </w:numPr>
              <w:rPr>
                <w:sz w:val="20"/>
              </w:rPr>
            </w:pPr>
            <w:r w:rsidRPr="00712D61">
              <w:rPr>
                <w:sz w:val="20"/>
              </w:rPr>
              <w:t>Decision-based cost analysis</w:t>
            </w:r>
          </w:p>
          <w:p w14:paraId="47BF1822" w14:textId="77777777" w:rsidR="00394EF6" w:rsidRPr="00712D61" w:rsidRDefault="00394EF6" w:rsidP="00394EF6">
            <w:pPr>
              <w:pStyle w:val="ListParagraph"/>
              <w:numPr>
                <w:ilvl w:val="0"/>
                <w:numId w:val="4"/>
              </w:numPr>
              <w:rPr>
                <w:sz w:val="20"/>
              </w:rPr>
            </w:pPr>
            <w:r w:rsidRPr="00712D61">
              <w:rPr>
                <w:sz w:val="20"/>
              </w:rPr>
              <w:t>Pricing with market power</w:t>
            </w:r>
          </w:p>
          <w:p w14:paraId="090D9A76" w14:textId="77777777" w:rsidR="00394EF6" w:rsidRPr="00712D61" w:rsidRDefault="00394EF6" w:rsidP="00394EF6">
            <w:pPr>
              <w:pStyle w:val="ListParagraph"/>
              <w:numPr>
                <w:ilvl w:val="0"/>
                <w:numId w:val="4"/>
              </w:numPr>
              <w:rPr>
                <w:sz w:val="20"/>
              </w:rPr>
            </w:pPr>
            <w:r w:rsidRPr="00712D61">
              <w:rPr>
                <w:sz w:val="20"/>
              </w:rPr>
              <w:t>Market segmentation and other advanced pricing strategies</w:t>
            </w:r>
          </w:p>
          <w:p w14:paraId="69EB46A1" w14:textId="77777777" w:rsidR="00394EF6" w:rsidRPr="00712D61" w:rsidRDefault="00394EF6" w:rsidP="00394EF6">
            <w:pPr>
              <w:pStyle w:val="ListParagraph"/>
              <w:numPr>
                <w:ilvl w:val="0"/>
                <w:numId w:val="4"/>
              </w:numPr>
              <w:rPr>
                <w:sz w:val="20"/>
              </w:rPr>
            </w:pPr>
            <w:r w:rsidRPr="00712D61">
              <w:rPr>
                <w:sz w:val="20"/>
              </w:rPr>
              <w:t>Understanding market competition and equilibrium thinking (in the short-run)</w:t>
            </w:r>
          </w:p>
          <w:p w14:paraId="02017D50" w14:textId="77777777" w:rsidR="00394EF6" w:rsidRPr="00712D61" w:rsidRDefault="00394EF6" w:rsidP="00394EF6">
            <w:pPr>
              <w:pStyle w:val="ListParagraph"/>
              <w:numPr>
                <w:ilvl w:val="0"/>
                <w:numId w:val="4"/>
              </w:numPr>
              <w:rPr>
                <w:sz w:val="20"/>
              </w:rPr>
            </w:pPr>
            <w:r w:rsidRPr="00712D61">
              <w:rPr>
                <w:sz w:val="20"/>
              </w:rPr>
              <w:t>Market equilibrium thinking (in the long-run) and barriers to entry</w:t>
            </w:r>
          </w:p>
          <w:p w14:paraId="0E310BFB" w14:textId="77777777" w:rsidR="00394EF6" w:rsidRPr="00712D61" w:rsidRDefault="00394EF6" w:rsidP="00394EF6">
            <w:pPr>
              <w:pStyle w:val="ListParagraph"/>
              <w:numPr>
                <w:ilvl w:val="0"/>
                <w:numId w:val="4"/>
              </w:numPr>
              <w:rPr>
                <w:sz w:val="20"/>
              </w:rPr>
            </w:pPr>
            <w:r w:rsidRPr="00712D61">
              <w:rPr>
                <w:sz w:val="20"/>
              </w:rPr>
              <w:t>Strategic interaction among firms and Nash equilibrium</w:t>
            </w:r>
          </w:p>
        </w:tc>
      </w:tr>
      <w:tr w:rsidR="00394EF6" w:rsidRPr="00015C07" w14:paraId="047511C5" w14:textId="77777777" w:rsidTr="007663F4">
        <w:tc>
          <w:tcPr>
            <w:tcW w:w="2898" w:type="dxa"/>
          </w:tcPr>
          <w:p w14:paraId="0269B506" w14:textId="77777777" w:rsidR="00394EF6" w:rsidRPr="00712D61" w:rsidRDefault="00394EF6" w:rsidP="00394EF6">
            <w:pPr>
              <w:rPr>
                <w:sz w:val="20"/>
              </w:rPr>
            </w:pPr>
            <w:r w:rsidRPr="00712D61">
              <w:rPr>
                <w:sz w:val="20"/>
              </w:rPr>
              <w:t>Strategy Formulation</w:t>
            </w:r>
          </w:p>
        </w:tc>
        <w:tc>
          <w:tcPr>
            <w:tcW w:w="6678" w:type="dxa"/>
          </w:tcPr>
          <w:p w14:paraId="2C524EE5" w14:textId="77777777" w:rsidR="00394EF6" w:rsidRPr="00712D61" w:rsidRDefault="00394EF6" w:rsidP="00394EF6">
            <w:pPr>
              <w:pStyle w:val="ListParagraph"/>
              <w:numPr>
                <w:ilvl w:val="0"/>
                <w:numId w:val="7"/>
              </w:numPr>
              <w:ind w:left="342" w:hanging="342"/>
              <w:rPr>
                <w:sz w:val="20"/>
              </w:rPr>
            </w:pPr>
            <w:r w:rsidRPr="00712D61">
              <w:rPr>
                <w:sz w:val="20"/>
              </w:rPr>
              <w:t>Trade-offs, value-added, efficiencies</w:t>
            </w:r>
          </w:p>
          <w:p w14:paraId="6CA96502" w14:textId="77777777" w:rsidR="00394EF6" w:rsidRPr="00712D61" w:rsidRDefault="00394EF6" w:rsidP="00394EF6">
            <w:pPr>
              <w:pStyle w:val="ListParagraph"/>
              <w:numPr>
                <w:ilvl w:val="0"/>
                <w:numId w:val="7"/>
              </w:numPr>
              <w:ind w:left="342" w:hanging="342"/>
              <w:rPr>
                <w:sz w:val="20"/>
              </w:rPr>
            </w:pPr>
            <w:r w:rsidRPr="00712D61">
              <w:rPr>
                <w:sz w:val="20"/>
              </w:rPr>
              <w:t>Creation of value vs. value capture</w:t>
            </w:r>
          </w:p>
          <w:p w14:paraId="3994E8F3" w14:textId="77777777" w:rsidR="00394EF6" w:rsidRPr="00712D61" w:rsidRDefault="00394EF6" w:rsidP="00394EF6">
            <w:pPr>
              <w:pStyle w:val="ListParagraph"/>
              <w:numPr>
                <w:ilvl w:val="0"/>
                <w:numId w:val="7"/>
              </w:numPr>
              <w:ind w:left="342" w:hanging="342"/>
              <w:rPr>
                <w:sz w:val="20"/>
              </w:rPr>
            </w:pPr>
            <w:r w:rsidRPr="00712D61">
              <w:rPr>
                <w:sz w:val="20"/>
              </w:rPr>
              <w:t>Competing firms</w:t>
            </w:r>
          </w:p>
          <w:p w14:paraId="20B9896C" w14:textId="77777777" w:rsidR="00394EF6" w:rsidRPr="00712D61" w:rsidRDefault="00394EF6" w:rsidP="00394EF6">
            <w:pPr>
              <w:pStyle w:val="ListParagraph"/>
              <w:numPr>
                <w:ilvl w:val="0"/>
                <w:numId w:val="7"/>
              </w:numPr>
              <w:ind w:left="342" w:hanging="342"/>
              <w:rPr>
                <w:sz w:val="20"/>
              </w:rPr>
            </w:pPr>
            <w:r w:rsidRPr="00712D61">
              <w:rPr>
                <w:sz w:val="20"/>
              </w:rPr>
              <w:t>Co-optition and Complementors</w:t>
            </w:r>
          </w:p>
          <w:p w14:paraId="08D9B13B" w14:textId="77777777" w:rsidR="00394EF6" w:rsidRPr="00712D61" w:rsidRDefault="00394EF6" w:rsidP="00394EF6">
            <w:pPr>
              <w:pStyle w:val="ListParagraph"/>
              <w:numPr>
                <w:ilvl w:val="0"/>
                <w:numId w:val="7"/>
              </w:numPr>
              <w:ind w:left="342" w:hanging="342"/>
              <w:rPr>
                <w:sz w:val="20"/>
              </w:rPr>
            </w:pPr>
            <w:r w:rsidRPr="00712D61">
              <w:rPr>
                <w:sz w:val="20"/>
              </w:rPr>
              <w:t>Strategic interaction analysis</w:t>
            </w:r>
          </w:p>
          <w:p w14:paraId="2270D25E" w14:textId="77777777" w:rsidR="00394EF6" w:rsidRPr="00712D61" w:rsidRDefault="00394EF6" w:rsidP="00394EF6">
            <w:pPr>
              <w:pStyle w:val="ListParagraph"/>
              <w:numPr>
                <w:ilvl w:val="0"/>
                <w:numId w:val="7"/>
              </w:numPr>
              <w:ind w:left="342" w:hanging="342"/>
              <w:rPr>
                <w:sz w:val="20"/>
              </w:rPr>
            </w:pPr>
            <w:r w:rsidRPr="00712D61">
              <w:rPr>
                <w:sz w:val="20"/>
              </w:rPr>
              <w:t>Diversification and scope</w:t>
            </w:r>
          </w:p>
          <w:p w14:paraId="5D4320E3" w14:textId="77777777" w:rsidR="00394EF6" w:rsidRPr="00712D61" w:rsidRDefault="00394EF6" w:rsidP="00394EF6">
            <w:pPr>
              <w:pStyle w:val="ListParagraph"/>
              <w:numPr>
                <w:ilvl w:val="0"/>
                <w:numId w:val="7"/>
              </w:numPr>
              <w:ind w:left="342" w:hanging="342"/>
              <w:rPr>
                <w:sz w:val="20"/>
              </w:rPr>
            </w:pPr>
            <w:r w:rsidRPr="00712D61">
              <w:rPr>
                <w:sz w:val="20"/>
              </w:rPr>
              <w:t>Ethics &amp; IBS</w:t>
            </w:r>
          </w:p>
          <w:p w14:paraId="73517BE7" w14:textId="77777777" w:rsidR="00394EF6" w:rsidRPr="00712D61" w:rsidRDefault="00394EF6" w:rsidP="00394EF6">
            <w:pPr>
              <w:pStyle w:val="ListParagraph"/>
              <w:numPr>
                <w:ilvl w:val="0"/>
                <w:numId w:val="7"/>
              </w:numPr>
              <w:ind w:left="342" w:hanging="342"/>
              <w:rPr>
                <w:sz w:val="20"/>
              </w:rPr>
            </w:pPr>
            <w:r w:rsidRPr="00712D61">
              <w:rPr>
                <w:sz w:val="20"/>
              </w:rPr>
              <w:t>Behavioral and evidence-based strategy</w:t>
            </w:r>
          </w:p>
          <w:p w14:paraId="180B4C26" w14:textId="77777777" w:rsidR="00394EF6" w:rsidRPr="00712D61" w:rsidRDefault="00394EF6" w:rsidP="00394EF6">
            <w:pPr>
              <w:pStyle w:val="ListParagraph"/>
              <w:numPr>
                <w:ilvl w:val="0"/>
                <w:numId w:val="7"/>
              </w:numPr>
              <w:ind w:left="342" w:hanging="342"/>
              <w:rPr>
                <w:sz w:val="20"/>
              </w:rPr>
            </w:pPr>
            <w:r w:rsidRPr="00712D61">
              <w:rPr>
                <w:sz w:val="20"/>
              </w:rPr>
              <w:t>Management</w:t>
            </w:r>
          </w:p>
        </w:tc>
      </w:tr>
    </w:tbl>
    <w:p w14:paraId="1A375C61" w14:textId="77777777" w:rsidR="007B1046" w:rsidRDefault="007B1046" w:rsidP="00934BFC"/>
    <w:p w14:paraId="19636E9E" w14:textId="77777777" w:rsidR="007B1046" w:rsidRDefault="007B1046" w:rsidP="00934BFC"/>
    <w:p w14:paraId="298657E6" w14:textId="11518DC7" w:rsidR="00B222D4" w:rsidRPr="005463D6" w:rsidRDefault="00B222D4" w:rsidP="005463D6">
      <w:pPr>
        <w:jc w:val="center"/>
        <w:rPr>
          <w:rFonts w:eastAsia="Times New Roman" w:cs="Times New Roman"/>
        </w:rPr>
      </w:pPr>
      <w:r w:rsidRPr="004A44D1">
        <w:rPr>
          <w:b/>
          <w:u w:val="single"/>
        </w:rPr>
        <w:lastRenderedPageBreak/>
        <w:t>CONTENTS</w:t>
      </w:r>
      <w:r w:rsidR="00F73EAF" w:rsidRPr="004A44D1">
        <w:rPr>
          <w:b/>
          <w:u w:val="single"/>
        </w:rPr>
        <w:br/>
      </w:r>
    </w:p>
    <w:p w14:paraId="21E6D325" w14:textId="2E01474E" w:rsidR="00B222D4" w:rsidRPr="002A0E62" w:rsidRDefault="00B222D4" w:rsidP="00B222D4">
      <w:pPr>
        <w:pStyle w:val="Default"/>
        <w:jc w:val="center"/>
        <w:rPr>
          <w:rFonts w:asciiTheme="minorHAnsi" w:hAnsiTheme="minorHAnsi"/>
          <w:b/>
          <w:color w:val="auto"/>
          <w:sz w:val="22"/>
          <w:szCs w:val="22"/>
        </w:rPr>
      </w:pPr>
      <w:r w:rsidRPr="002A0E62">
        <w:rPr>
          <w:rFonts w:asciiTheme="minorHAnsi" w:hAnsiTheme="minorHAnsi"/>
          <w:b/>
          <w:color w:val="auto"/>
          <w:sz w:val="22"/>
          <w:szCs w:val="22"/>
        </w:rPr>
        <w:t xml:space="preserve">Part I: </w:t>
      </w:r>
      <w:r w:rsidR="00B410B3">
        <w:rPr>
          <w:rFonts w:asciiTheme="minorHAnsi" w:hAnsiTheme="minorHAnsi"/>
          <w:b/>
          <w:color w:val="auto"/>
          <w:sz w:val="22"/>
          <w:szCs w:val="22"/>
        </w:rPr>
        <w:t>Concepts</w:t>
      </w:r>
    </w:p>
    <w:p w14:paraId="2F3EFBF3" w14:textId="56A9584A" w:rsidR="00B222D4" w:rsidRDefault="00B410B3" w:rsidP="00B222D4">
      <w:pPr>
        <w:pStyle w:val="Default"/>
        <w:numPr>
          <w:ilvl w:val="0"/>
          <w:numId w:val="18"/>
        </w:numPr>
        <w:rPr>
          <w:rFonts w:asciiTheme="minorHAnsi" w:hAnsiTheme="minorHAnsi"/>
          <w:color w:val="auto"/>
          <w:sz w:val="22"/>
          <w:szCs w:val="22"/>
        </w:rPr>
      </w:pPr>
      <w:r>
        <w:rPr>
          <w:rFonts w:asciiTheme="minorHAnsi" w:hAnsiTheme="minorHAnsi"/>
          <w:color w:val="auto"/>
          <w:sz w:val="22"/>
          <w:szCs w:val="22"/>
        </w:rPr>
        <w:t>A quick review of value investing</w:t>
      </w:r>
    </w:p>
    <w:p w14:paraId="40C9EF11" w14:textId="7B8280B2" w:rsidR="00E87757" w:rsidRDefault="00B410B3" w:rsidP="00E87757">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Ba</w:t>
      </w:r>
      <w:r w:rsidR="00E87757">
        <w:rPr>
          <w:rFonts w:asciiTheme="minorHAnsi" w:hAnsiTheme="minorHAnsi"/>
          <w:color w:val="auto"/>
          <w:sz w:val="22"/>
          <w:szCs w:val="22"/>
        </w:rPr>
        <w:t xml:space="preserve">sics of Valuation: Asset Values and Earnings Power Values </w:t>
      </w:r>
    </w:p>
    <w:p w14:paraId="5949E1D3" w14:textId="02695005" w:rsidR="00CF5802" w:rsidRPr="00E87757" w:rsidRDefault="00CF5802" w:rsidP="00CF5802">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Example</w:t>
      </w:r>
    </w:p>
    <w:p w14:paraId="1E545406" w14:textId="17A1D646" w:rsidR="00B410B3" w:rsidRDefault="00B410B3" w:rsidP="00B410B3">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Franchise Values</w:t>
      </w:r>
      <w:r w:rsidR="00D746E7">
        <w:rPr>
          <w:rFonts w:asciiTheme="minorHAnsi" w:hAnsiTheme="minorHAnsi"/>
          <w:color w:val="auto"/>
          <w:sz w:val="22"/>
          <w:szCs w:val="22"/>
        </w:rPr>
        <w:t>: Growth</w:t>
      </w:r>
    </w:p>
    <w:p w14:paraId="16ADC8CC" w14:textId="2A645D05" w:rsidR="00673369" w:rsidRDefault="00E87757" w:rsidP="00E87757">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Capital allocation</w:t>
      </w:r>
    </w:p>
    <w:p w14:paraId="087C5268" w14:textId="48A883AA" w:rsidR="00E87757" w:rsidRPr="00E87757" w:rsidRDefault="00E87757" w:rsidP="00E87757">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The uses and misuses of cash</w:t>
      </w:r>
    </w:p>
    <w:p w14:paraId="58901437" w14:textId="367F4D02" w:rsidR="00E87757" w:rsidRDefault="00E87757" w:rsidP="00E87757">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ROIC</w:t>
      </w:r>
    </w:p>
    <w:p w14:paraId="11A3F064" w14:textId="51D9848C" w:rsidR="00CF5802" w:rsidRPr="00804A5C" w:rsidRDefault="00CF5802" w:rsidP="00804A5C">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Example</w:t>
      </w:r>
    </w:p>
    <w:p w14:paraId="3DCCC050" w14:textId="09E0F899" w:rsidR="00B410B3" w:rsidRDefault="00B410B3" w:rsidP="00B410B3">
      <w:pPr>
        <w:pStyle w:val="Default"/>
        <w:numPr>
          <w:ilvl w:val="0"/>
          <w:numId w:val="18"/>
        </w:numPr>
        <w:rPr>
          <w:rFonts w:asciiTheme="minorHAnsi" w:hAnsiTheme="minorHAnsi"/>
          <w:color w:val="auto"/>
          <w:sz w:val="22"/>
          <w:szCs w:val="22"/>
        </w:rPr>
      </w:pPr>
      <w:r>
        <w:rPr>
          <w:rFonts w:asciiTheme="minorHAnsi" w:hAnsiTheme="minorHAnsi"/>
          <w:color w:val="auto"/>
          <w:sz w:val="22"/>
          <w:szCs w:val="22"/>
        </w:rPr>
        <w:t>A quic</w:t>
      </w:r>
      <w:r w:rsidR="00673369">
        <w:rPr>
          <w:rFonts w:asciiTheme="minorHAnsi" w:hAnsiTheme="minorHAnsi"/>
          <w:color w:val="auto"/>
          <w:sz w:val="22"/>
          <w:szCs w:val="22"/>
        </w:rPr>
        <w:t>k review of the economics of strategic behavior</w:t>
      </w:r>
    </w:p>
    <w:p w14:paraId="23D1D7D2" w14:textId="22209D67" w:rsidR="00E87757" w:rsidRDefault="00CF5802" w:rsidP="00E87757">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Analyzing the firm</w:t>
      </w:r>
    </w:p>
    <w:p w14:paraId="18D7994B" w14:textId="2508D594" w:rsidR="00CF5802" w:rsidRDefault="00CF5802" w:rsidP="00E87757">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Value networks</w:t>
      </w:r>
    </w:p>
    <w:p w14:paraId="58433303" w14:textId="4C4F9DE3" w:rsidR="00CF5802" w:rsidRDefault="00CF5802" w:rsidP="00E87757">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Barriers to entry and competition: Who captures the value created?</w:t>
      </w:r>
    </w:p>
    <w:p w14:paraId="4060981F" w14:textId="43229CA8" w:rsidR="00CF5802" w:rsidRDefault="00CF5802" w:rsidP="00E87757">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Example</w:t>
      </w:r>
    </w:p>
    <w:p w14:paraId="2568DE3D" w14:textId="4426C797" w:rsidR="00CF5802" w:rsidRDefault="00CF5802" w:rsidP="00CF5802">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Nintendo</w:t>
      </w:r>
    </w:p>
    <w:p w14:paraId="21E0B259" w14:textId="50636EF1" w:rsidR="00CF5802" w:rsidRDefault="00CF5802" w:rsidP="00CF5802">
      <w:pPr>
        <w:pStyle w:val="Default"/>
        <w:numPr>
          <w:ilvl w:val="2"/>
          <w:numId w:val="18"/>
        </w:numPr>
        <w:rPr>
          <w:rFonts w:asciiTheme="minorHAnsi" w:hAnsiTheme="minorHAnsi"/>
          <w:color w:val="auto"/>
          <w:sz w:val="22"/>
          <w:szCs w:val="22"/>
        </w:rPr>
      </w:pPr>
      <w:r>
        <w:rPr>
          <w:rFonts w:asciiTheme="minorHAnsi" w:hAnsiTheme="minorHAnsi"/>
          <w:color w:val="auto"/>
          <w:sz w:val="22"/>
          <w:szCs w:val="22"/>
        </w:rPr>
        <w:t>The smartphone industry</w:t>
      </w:r>
    </w:p>
    <w:p w14:paraId="2266B5D8" w14:textId="118883F8" w:rsidR="00CF5802" w:rsidRDefault="00CF5802" w:rsidP="00CF5802">
      <w:pPr>
        <w:pStyle w:val="Default"/>
        <w:numPr>
          <w:ilvl w:val="0"/>
          <w:numId w:val="18"/>
        </w:numPr>
        <w:rPr>
          <w:rFonts w:asciiTheme="minorHAnsi" w:hAnsiTheme="minorHAnsi"/>
          <w:color w:val="auto"/>
          <w:sz w:val="22"/>
          <w:szCs w:val="22"/>
        </w:rPr>
      </w:pPr>
      <w:r>
        <w:rPr>
          <w:rFonts w:asciiTheme="minorHAnsi" w:hAnsiTheme="minorHAnsi"/>
          <w:color w:val="auto"/>
          <w:sz w:val="22"/>
          <w:szCs w:val="22"/>
        </w:rPr>
        <w:t>Understanding management</w:t>
      </w:r>
    </w:p>
    <w:p w14:paraId="595AF57C" w14:textId="3D3B867A" w:rsidR="00CF5802" w:rsidRDefault="00CF5802" w:rsidP="00CF5802">
      <w:pPr>
        <w:pStyle w:val="Default"/>
        <w:numPr>
          <w:ilvl w:val="0"/>
          <w:numId w:val="18"/>
        </w:numPr>
        <w:rPr>
          <w:rFonts w:asciiTheme="minorHAnsi" w:hAnsiTheme="minorHAnsi"/>
          <w:color w:val="auto"/>
          <w:sz w:val="22"/>
          <w:szCs w:val="22"/>
        </w:rPr>
      </w:pPr>
      <w:r>
        <w:rPr>
          <w:rFonts w:asciiTheme="minorHAnsi" w:hAnsiTheme="minorHAnsi"/>
          <w:color w:val="auto"/>
          <w:sz w:val="22"/>
          <w:szCs w:val="22"/>
        </w:rPr>
        <w:t>Specialization and risk management</w:t>
      </w:r>
    </w:p>
    <w:p w14:paraId="5BBAB7B4" w14:textId="48C7E84A" w:rsidR="00A45521" w:rsidRDefault="00A45521" w:rsidP="00A45521">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Portfolio construction</w:t>
      </w:r>
    </w:p>
    <w:p w14:paraId="252648E9" w14:textId="7762B7A6" w:rsidR="00A45521" w:rsidRDefault="00577602" w:rsidP="00A45521">
      <w:pPr>
        <w:pStyle w:val="Default"/>
        <w:numPr>
          <w:ilvl w:val="1"/>
          <w:numId w:val="18"/>
        </w:numPr>
        <w:rPr>
          <w:rFonts w:asciiTheme="minorHAnsi" w:hAnsiTheme="minorHAnsi"/>
          <w:color w:val="auto"/>
          <w:sz w:val="22"/>
          <w:szCs w:val="22"/>
        </w:rPr>
      </w:pPr>
      <w:r>
        <w:rPr>
          <w:rFonts w:asciiTheme="minorHAnsi" w:hAnsiTheme="minorHAnsi"/>
          <w:color w:val="auto"/>
          <w:sz w:val="22"/>
          <w:szCs w:val="22"/>
        </w:rPr>
        <w:t>Hedging industry risk</w:t>
      </w:r>
    </w:p>
    <w:p w14:paraId="00F62410" w14:textId="39AD0605" w:rsidR="001659CE" w:rsidRDefault="001659CE" w:rsidP="00B842A9">
      <w:pPr>
        <w:pStyle w:val="Default"/>
        <w:rPr>
          <w:rFonts w:asciiTheme="minorHAnsi" w:hAnsiTheme="minorHAnsi"/>
          <w:color w:val="auto"/>
          <w:sz w:val="22"/>
          <w:szCs w:val="22"/>
        </w:rPr>
      </w:pPr>
    </w:p>
    <w:p w14:paraId="7DD22425" w14:textId="77777777" w:rsidR="001659CE" w:rsidRDefault="001659CE" w:rsidP="001659CE">
      <w:pPr>
        <w:pStyle w:val="Default"/>
        <w:jc w:val="center"/>
        <w:rPr>
          <w:rFonts w:asciiTheme="minorHAnsi" w:hAnsiTheme="minorHAnsi"/>
          <w:color w:val="auto"/>
          <w:sz w:val="22"/>
          <w:szCs w:val="22"/>
        </w:rPr>
      </w:pPr>
    </w:p>
    <w:p w14:paraId="01C19156" w14:textId="76D7A39D" w:rsidR="00CF5802" w:rsidRDefault="00062430" w:rsidP="00CF5802">
      <w:pPr>
        <w:pStyle w:val="Default"/>
        <w:jc w:val="center"/>
        <w:rPr>
          <w:rFonts w:asciiTheme="minorHAnsi" w:hAnsiTheme="minorHAnsi"/>
          <w:b/>
          <w:color w:val="auto"/>
          <w:sz w:val="22"/>
          <w:szCs w:val="22"/>
        </w:rPr>
      </w:pPr>
      <w:r>
        <w:rPr>
          <w:rFonts w:asciiTheme="minorHAnsi" w:hAnsiTheme="minorHAnsi"/>
          <w:b/>
          <w:color w:val="auto"/>
          <w:sz w:val="22"/>
          <w:szCs w:val="22"/>
        </w:rPr>
        <w:t xml:space="preserve">Part II: </w:t>
      </w:r>
    </w:p>
    <w:p w14:paraId="1BB68EF6" w14:textId="77777777" w:rsidR="00CF5802" w:rsidRDefault="00CF5802" w:rsidP="00CF5802">
      <w:pPr>
        <w:pStyle w:val="Default"/>
        <w:jc w:val="center"/>
        <w:rPr>
          <w:rFonts w:asciiTheme="minorHAnsi" w:hAnsiTheme="minorHAnsi"/>
          <w:b/>
          <w:color w:val="auto"/>
          <w:sz w:val="22"/>
          <w:szCs w:val="22"/>
        </w:rPr>
      </w:pPr>
    </w:p>
    <w:p w14:paraId="20BED0DE" w14:textId="3DBA2533" w:rsidR="00804A5C" w:rsidRDefault="00CF5802" w:rsidP="00CF5802">
      <w:pPr>
        <w:pStyle w:val="Default"/>
        <w:numPr>
          <w:ilvl w:val="0"/>
          <w:numId w:val="28"/>
        </w:numPr>
        <w:rPr>
          <w:rFonts w:asciiTheme="minorHAnsi" w:hAnsiTheme="minorHAnsi"/>
          <w:color w:val="auto"/>
          <w:sz w:val="22"/>
          <w:szCs w:val="22"/>
        </w:rPr>
      </w:pPr>
      <w:r>
        <w:rPr>
          <w:rFonts w:asciiTheme="minorHAnsi" w:hAnsiTheme="minorHAnsi"/>
          <w:color w:val="auto"/>
          <w:sz w:val="22"/>
          <w:szCs w:val="22"/>
        </w:rPr>
        <w:t>T</w:t>
      </w:r>
      <w:r w:rsidR="00804A5C">
        <w:rPr>
          <w:rFonts w:asciiTheme="minorHAnsi" w:hAnsiTheme="minorHAnsi"/>
          <w:color w:val="auto"/>
          <w:sz w:val="22"/>
          <w:szCs w:val="22"/>
        </w:rPr>
        <w:t>he retail industry</w:t>
      </w:r>
    </w:p>
    <w:p w14:paraId="325AE290" w14:textId="38F0EC3C" w:rsidR="00317992" w:rsidRDefault="00317992" w:rsidP="00317992">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 xml:space="preserve">A description </w:t>
      </w:r>
      <w:r w:rsidR="0012531F">
        <w:rPr>
          <w:rFonts w:asciiTheme="minorHAnsi" w:hAnsiTheme="minorHAnsi"/>
          <w:color w:val="auto"/>
          <w:sz w:val="22"/>
          <w:szCs w:val="22"/>
        </w:rPr>
        <w:t>o</w:t>
      </w:r>
      <w:r>
        <w:rPr>
          <w:rFonts w:asciiTheme="minorHAnsi" w:hAnsiTheme="minorHAnsi"/>
          <w:color w:val="auto"/>
          <w:sz w:val="22"/>
          <w:szCs w:val="22"/>
        </w:rPr>
        <w:t>f the retail industry</w:t>
      </w:r>
    </w:p>
    <w:p w14:paraId="63B281DB" w14:textId="3A230B55" w:rsidR="00317992" w:rsidRDefault="00317992" w:rsidP="00317992">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The US retail market and the global retail market</w:t>
      </w:r>
    </w:p>
    <w:p w14:paraId="14847FAF" w14:textId="6D767C8A" w:rsidR="00317992" w:rsidRDefault="00317992" w:rsidP="00317992">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 xml:space="preserve">Economic issues </w:t>
      </w:r>
    </w:p>
    <w:p w14:paraId="33CEEA15" w14:textId="77777777" w:rsidR="00317992" w:rsidRDefault="00317992" w:rsidP="00317992">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Deep dives</w:t>
      </w:r>
    </w:p>
    <w:p w14:paraId="53F90FC9" w14:textId="0EA2D3BE" w:rsidR="00CF5802" w:rsidRDefault="00317992" w:rsidP="00317992">
      <w:pPr>
        <w:pStyle w:val="Default"/>
        <w:numPr>
          <w:ilvl w:val="2"/>
          <w:numId w:val="28"/>
        </w:numPr>
        <w:rPr>
          <w:rFonts w:asciiTheme="minorHAnsi" w:hAnsiTheme="minorHAnsi"/>
          <w:color w:val="auto"/>
          <w:sz w:val="22"/>
          <w:szCs w:val="22"/>
        </w:rPr>
      </w:pPr>
      <w:r>
        <w:rPr>
          <w:rFonts w:asciiTheme="minorHAnsi" w:hAnsiTheme="minorHAnsi"/>
          <w:color w:val="auto"/>
          <w:sz w:val="22"/>
          <w:szCs w:val="22"/>
        </w:rPr>
        <w:t xml:space="preserve">Example 1: </w:t>
      </w:r>
      <w:r w:rsidR="00804A5C">
        <w:rPr>
          <w:rFonts w:asciiTheme="minorHAnsi" w:hAnsiTheme="minorHAnsi"/>
          <w:color w:val="auto"/>
          <w:sz w:val="22"/>
          <w:szCs w:val="22"/>
        </w:rPr>
        <w:t>T</w:t>
      </w:r>
      <w:r w:rsidR="00CF5802">
        <w:rPr>
          <w:rFonts w:asciiTheme="minorHAnsi" w:hAnsiTheme="minorHAnsi"/>
          <w:color w:val="auto"/>
          <w:sz w:val="22"/>
          <w:szCs w:val="22"/>
        </w:rPr>
        <w:t xml:space="preserve">he </w:t>
      </w:r>
      <w:r w:rsidR="00D746E7">
        <w:rPr>
          <w:rFonts w:asciiTheme="minorHAnsi" w:hAnsiTheme="minorHAnsi"/>
          <w:color w:val="auto"/>
          <w:sz w:val="22"/>
          <w:szCs w:val="22"/>
        </w:rPr>
        <w:t>a</w:t>
      </w:r>
      <w:r w:rsidR="001E743F">
        <w:rPr>
          <w:rFonts w:asciiTheme="minorHAnsi" w:hAnsiTheme="minorHAnsi"/>
          <w:color w:val="auto"/>
          <w:sz w:val="22"/>
          <w:szCs w:val="22"/>
        </w:rPr>
        <w:t>utoparts industry</w:t>
      </w:r>
    </w:p>
    <w:p w14:paraId="7CBBD00C" w14:textId="6B04799E" w:rsidR="00305650" w:rsidRDefault="00305650" w:rsidP="00317992">
      <w:pPr>
        <w:pStyle w:val="Default"/>
        <w:numPr>
          <w:ilvl w:val="3"/>
          <w:numId w:val="28"/>
        </w:numPr>
        <w:rPr>
          <w:rFonts w:asciiTheme="minorHAnsi" w:hAnsiTheme="minorHAnsi"/>
          <w:color w:val="auto"/>
          <w:sz w:val="22"/>
          <w:szCs w:val="22"/>
        </w:rPr>
      </w:pPr>
      <w:r>
        <w:rPr>
          <w:rFonts w:asciiTheme="minorHAnsi" w:hAnsiTheme="minorHAnsi"/>
          <w:color w:val="auto"/>
          <w:sz w:val="22"/>
          <w:szCs w:val="22"/>
        </w:rPr>
        <w:t>The economics of the autoparts industry</w:t>
      </w:r>
    </w:p>
    <w:p w14:paraId="508A7702" w14:textId="6A8EA4ED" w:rsidR="00305650" w:rsidRDefault="00305650" w:rsidP="00305650">
      <w:pPr>
        <w:pStyle w:val="Default"/>
        <w:numPr>
          <w:ilvl w:val="0"/>
          <w:numId w:val="29"/>
        </w:numPr>
        <w:rPr>
          <w:rFonts w:asciiTheme="minorHAnsi" w:hAnsiTheme="minorHAnsi"/>
          <w:color w:val="auto"/>
          <w:sz w:val="22"/>
          <w:szCs w:val="22"/>
        </w:rPr>
      </w:pPr>
      <w:r>
        <w:rPr>
          <w:rFonts w:asciiTheme="minorHAnsi" w:hAnsiTheme="minorHAnsi"/>
          <w:color w:val="auto"/>
          <w:sz w:val="22"/>
          <w:szCs w:val="22"/>
        </w:rPr>
        <w:t>Industry map</w:t>
      </w:r>
    </w:p>
    <w:p w14:paraId="230DFC24" w14:textId="02A2A7D3" w:rsidR="00305650" w:rsidRDefault="00305650" w:rsidP="00305650">
      <w:pPr>
        <w:pStyle w:val="Default"/>
        <w:numPr>
          <w:ilvl w:val="0"/>
          <w:numId w:val="29"/>
        </w:numPr>
        <w:rPr>
          <w:rFonts w:asciiTheme="minorHAnsi" w:hAnsiTheme="minorHAnsi"/>
          <w:color w:val="auto"/>
          <w:sz w:val="22"/>
          <w:szCs w:val="22"/>
        </w:rPr>
      </w:pPr>
      <w:r>
        <w:rPr>
          <w:rFonts w:asciiTheme="minorHAnsi" w:hAnsiTheme="minorHAnsi"/>
          <w:color w:val="auto"/>
          <w:sz w:val="22"/>
          <w:szCs w:val="22"/>
        </w:rPr>
        <w:t>Firms</w:t>
      </w:r>
    </w:p>
    <w:p w14:paraId="350CF38A" w14:textId="5DB6366F" w:rsidR="00305650" w:rsidRPr="00305650" w:rsidRDefault="00305650" w:rsidP="00305650">
      <w:pPr>
        <w:pStyle w:val="Default"/>
        <w:numPr>
          <w:ilvl w:val="0"/>
          <w:numId w:val="29"/>
        </w:numPr>
        <w:rPr>
          <w:rFonts w:asciiTheme="minorHAnsi" w:hAnsiTheme="minorHAnsi"/>
          <w:color w:val="auto"/>
          <w:sz w:val="22"/>
          <w:szCs w:val="22"/>
        </w:rPr>
      </w:pPr>
      <w:r>
        <w:rPr>
          <w:rFonts w:asciiTheme="minorHAnsi" w:hAnsiTheme="minorHAnsi"/>
          <w:color w:val="auto"/>
          <w:sz w:val="22"/>
          <w:szCs w:val="22"/>
        </w:rPr>
        <w:t>Barriers to entry and competitive advantages</w:t>
      </w:r>
    </w:p>
    <w:p w14:paraId="70842D4D" w14:textId="6B1E430E" w:rsidR="001E743F" w:rsidRDefault="00305650" w:rsidP="00317992">
      <w:pPr>
        <w:pStyle w:val="Default"/>
        <w:numPr>
          <w:ilvl w:val="3"/>
          <w:numId w:val="28"/>
        </w:numPr>
        <w:rPr>
          <w:rFonts w:asciiTheme="minorHAnsi" w:hAnsiTheme="minorHAnsi"/>
          <w:color w:val="auto"/>
          <w:sz w:val="22"/>
          <w:szCs w:val="22"/>
        </w:rPr>
      </w:pPr>
      <w:r>
        <w:rPr>
          <w:rFonts w:asciiTheme="minorHAnsi" w:hAnsiTheme="minorHAnsi"/>
          <w:color w:val="auto"/>
          <w:sz w:val="22"/>
          <w:szCs w:val="22"/>
        </w:rPr>
        <w:t>F</w:t>
      </w:r>
      <w:r w:rsidR="001E743F">
        <w:rPr>
          <w:rFonts w:asciiTheme="minorHAnsi" w:hAnsiTheme="minorHAnsi"/>
          <w:color w:val="auto"/>
          <w:sz w:val="22"/>
          <w:szCs w:val="22"/>
        </w:rPr>
        <w:t>irm valuation</w:t>
      </w:r>
    </w:p>
    <w:p w14:paraId="55FEF853" w14:textId="6C1BCF22" w:rsidR="001E743F" w:rsidRDefault="001E743F" w:rsidP="00317992">
      <w:pPr>
        <w:pStyle w:val="Default"/>
        <w:numPr>
          <w:ilvl w:val="4"/>
          <w:numId w:val="28"/>
        </w:numPr>
        <w:rPr>
          <w:rFonts w:asciiTheme="minorHAnsi" w:hAnsiTheme="minorHAnsi"/>
          <w:color w:val="auto"/>
          <w:sz w:val="22"/>
          <w:szCs w:val="22"/>
        </w:rPr>
      </w:pPr>
      <w:r>
        <w:rPr>
          <w:rFonts w:asciiTheme="minorHAnsi" w:hAnsiTheme="minorHAnsi"/>
          <w:color w:val="auto"/>
          <w:sz w:val="22"/>
          <w:szCs w:val="22"/>
        </w:rPr>
        <w:t>O’Reilly</w:t>
      </w:r>
    </w:p>
    <w:p w14:paraId="57C999BD" w14:textId="50FA63E1" w:rsidR="001E743F" w:rsidRDefault="001E743F" w:rsidP="00317992">
      <w:pPr>
        <w:pStyle w:val="Default"/>
        <w:numPr>
          <w:ilvl w:val="4"/>
          <w:numId w:val="28"/>
        </w:numPr>
        <w:rPr>
          <w:rFonts w:asciiTheme="minorHAnsi" w:hAnsiTheme="minorHAnsi"/>
          <w:color w:val="auto"/>
          <w:sz w:val="22"/>
          <w:szCs w:val="22"/>
        </w:rPr>
      </w:pPr>
      <w:r>
        <w:rPr>
          <w:rFonts w:asciiTheme="minorHAnsi" w:hAnsiTheme="minorHAnsi"/>
          <w:color w:val="auto"/>
          <w:sz w:val="22"/>
          <w:szCs w:val="22"/>
        </w:rPr>
        <w:t>Advance Auto</w:t>
      </w:r>
      <w:r w:rsidR="00317992">
        <w:rPr>
          <w:rFonts w:asciiTheme="minorHAnsi" w:hAnsiTheme="minorHAnsi"/>
          <w:color w:val="auto"/>
          <w:sz w:val="22"/>
          <w:szCs w:val="22"/>
        </w:rPr>
        <w:t xml:space="preserve"> P</w:t>
      </w:r>
      <w:r>
        <w:rPr>
          <w:rFonts w:asciiTheme="minorHAnsi" w:hAnsiTheme="minorHAnsi"/>
          <w:color w:val="auto"/>
          <w:sz w:val="22"/>
          <w:szCs w:val="22"/>
        </w:rPr>
        <w:t>arts</w:t>
      </w:r>
    </w:p>
    <w:p w14:paraId="01E645A3" w14:textId="02464D1B" w:rsidR="001E743F" w:rsidRDefault="00317992" w:rsidP="00317992">
      <w:pPr>
        <w:pStyle w:val="Default"/>
        <w:numPr>
          <w:ilvl w:val="2"/>
          <w:numId w:val="28"/>
        </w:numPr>
        <w:rPr>
          <w:rFonts w:asciiTheme="minorHAnsi" w:hAnsiTheme="minorHAnsi"/>
          <w:color w:val="auto"/>
          <w:sz w:val="22"/>
          <w:szCs w:val="22"/>
        </w:rPr>
      </w:pPr>
      <w:r>
        <w:rPr>
          <w:rFonts w:asciiTheme="minorHAnsi" w:hAnsiTheme="minorHAnsi"/>
          <w:color w:val="auto"/>
          <w:sz w:val="22"/>
          <w:szCs w:val="22"/>
        </w:rPr>
        <w:t>Example 2: The dollar and variety store industry</w:t>
      </w:r>
    </w:p>
    <w:p w14:paraId="184DB781" w14:textId="354E8F4E" w:rsidR="00317992" w:rsidRDefault="00317992" w:rsidP="00317992">
      <w:pPr>
        <w:pStyle w:val="Default"/>
        <w:numPr>
          <w:ilvl w:val="3"/>
          <w:numId w:val="28"/>
        </w:numPr>
        <w:rPr>
          <w:rFonts w:asciiTheme="minorHAnsi" w:hAnsiTheme="minorHAnsi"/>
          <w:color w:val="auto"/>
          <w:sz w:val="22"/>
          <w:szCs w:val="22"/>
        </w:rPr>
      </w:pPr>
      <w:r>
        <w:rPr>
          <w:rFonts w:asciiTheme="minorHAnsi" w:hAnsiTheme="minorHAnsi"/>
          <w:color w:val="auto"/>
          <w:sz w:val="22"/>
          <w:szCs w:val="22"/>
        </w:rPr>
        <w:t>The economics of the dollar industry</w:t>
      </w:r>
    </w:p>
    <w:p w14:paraId="5E08C399" w14:textId="11BAAFB0" w:rsidR="00317992" w:rsidRDefault="00317992" w:rsidP="00317992">
      <w:pPr>
        <w:pStyle w:val="Default"/>
        <w:numPr>
          <w:ilvl w:val="4"/>
          <w:numId w:val="28"/>
        </w:numPr>
        <w:rPr>
          <w:rFonts w:asciiTheme="minorHAnsi" w:hAnsiTheme="minorHAnsi"/>
          <w:color w:val="auto"/>
          <w:sz w:val="22"/>
          <w:szCs w:val="22"/>
        </w:rPr>
      </w:pPr>
      <w:r>
        <w:rPr>
          <w:rFonts w:asciiTheme="minorHAnsi" w:hAnsiTheme="minorHAnsi"/>
          <w:color w:val="auto"/>
          <w:sz w:val="22"/>
          <w:szCs w:val="22"/>
        </w:rPr>
        <w:t>Industry maps</w:t>
      </w:r>
    </w:p>
    <w:p w14:paraId="1144A6AB" w14:textId="14882673" w:rsidR="00317992" w:rsidRDefault="00317992" w:rsidP="00317992">
      <w:pPr>
        <w:pStyle w:val="Default"/>
        <w:numPr>
          <w:ilvl w:val="4"/>
          <w:numId w:val="28"/>
        </w:numPr>
        <w:rPr>
          <w:rFonts w:asciiTheme="minorHAnsi" w:hAnsiTheme="minorHAnsi"/>
          <w:color w:val="auto"/>
          <w:sz w:val="22"/>
          <w:szCs w:val="22"/>
        </w:rPr>
      </w:pPr>
      <w:r>
        <w:rPr>
          <w:rFonts w:asciiTheme="minorHAnsi" w:hAnsiTheme="minorHAnsi"/>
          <w:color w:val="auto"/>
          <w:sz w:val="22"/>
          <w:szCs w:val="22"/>
        </w:rPr>
        <w:t xml:space="preserve">Firms </w:t>
      </w:r>
    </w:p>
    <w:p w14:paraId="41F2A3F1" w14:textId="6674F4FA" w:rsidR="00317992" w:rsidRDefault="00317992" w:rsidP="00317992">
      <w:pPr>
        <w:pStyle w:val="Default"/>
        <w:numPr>
          <w:ilvl w:val="4"/>
          <w:numId w:val="28"/>
        </w:numPr>
        <w:rPr>
          <w:rFonts w:asciiTheme="minorHAnsi" w:hAnsiTheme="minorHAnsi"/>
          <w:color w:val="auto"/>
          <w:sz w:val="22"/>
          <w:szCs w:val="22"/>
        </w:rPr>
      </w:pPr>
      <w:r>
        <w:rPr>
          <w:rFonts w:asciiTheme="minorHAnsi" w:hAnsiTheme="minorHAnsi"/>
          <w:color w:val="auto"/>
          <w:sz w:val="22"/>
          <w:szCs w:val="22"/>
        </w:rPr>
        <w:t>Barriers to entry and competitive advantages</w:t>
      </w:r>
    </w:p>
    <w:p w14:paraId="4637D1B5" w14:textId="2FE70E10" w:rsidR="00317992" w:rsidRDefault="00317992" w:rsidP="00317992">
      <w:pPr>
        <w:pStyle w:val="Default"/>
        <w:numPr>
          <w:ilvl w:val="3"/>
          <w:numId w:val="28"/>
        </w:numPr>
        <w:rPr>
          <w:rFonts w:asciiTheme="minorHAnsi" w:hAnsiTheme="minorHAnsi"/>
          <w:color w:val="auto"/>
          <w:sz w:val="22"/>
          <w:szCs w:val="22"/>
        </w:rPr>
      </w:pPr>
      <w:r>
        <w:rPr>
          <w:rFonts w:asciiTheme="minorHAnsi" w:hAnsiTheme="minorHAnsi"/>
          <w:color w:val="auto"/>
          <w:sz w:val="22"/>
          <w:szCs w:val="22"/>
        </w:rPr>
        <w:t>Firm valuation</w:t>
      </w:r>
    </w:p>
    <w:p w14:paraId="262D3FA4" w14:textId="65212ABE" w:rsidR="0012531F" w:rsidRDefault="0012531F" w:rsidP="0012531F">
      <w:pPr>
        <w:pStyle w:val="Default"/>
        <w:numPr>
          <w:ilvl w:val="4"/>
          <w:numId w:val="28"/>
        </w:numPr>
        <w:rPr>
          <w:rFonts w:asciiTheme="minorHAnsi" w:hAnsiTheme="minorHAnsi"/>
          <w:color w:val="auto"/>
          <w:sz w:val="22"/>
          <w:szCs w:val="22"/>
        </w:rPr>
      </w:pPr>
      <w:r>
        <w:rPr>
          <w:rFonts w:asciiTheme="minorHAnsi" w:hAnsiTheme="minorHAnsi"/>
          <w:color w:val="auto"/>
          <w:sz w:val="22"/>
          <w:szCs w:val="22"/>
        </w:rPr>
        <w:t>Dollar General</w:t>
      </w:r>
    </w:p>
    <w:p w14:paraId="30EF3DC3" w14:textId="58A46333" w:rsidR="0012531F" w:rsidRDefault="0012531F" w:rsidP="0012531F">
      <w:pPr>
        <w:pStyle w:val="Default"/>
        <w:numPr>
          <w:ilvl w:val="4"/>
          <w:numId w:val="28"/>
        </w:numPr>
        <w:rPr>
          <w:rFonts w:asciiTheme="minorHAnsi" w:hAnsiTheme="minorHAnsi"/>
          <w:color w:val="auto"/>
          <w:sz w:val="22"/>
          <w:szCs w:val="22"/>
        </w:rPr>
      </w:pPr>
      <w:r>
        <w:rPr>
          <w:rFonts w:asciiTheme="minorHAnsi" w:hAnsiTheme="minorHAnsi"/>
          <w:color w:val="auto"/>
          <w:sz w:val="22"/>
          <w:szCs w:val="22"/>
        </w:rPr>
        <w:lastRenderedPageBreak/>
        <w:t>Dollar Tree</w:t>
      </w:r>
    </w:p>
    <w:p w14:paraId="7C4E2810" w14:textId="0AE4FE2A" w:rsidR="00A45521" w:rsidRDefault="00317992" w:rsidP="001E743F">
      <w:pPr>
        <w:pStyle w:val="Default"/>
        <w:numPr>
          <w:ilvl w:val="0"/>
          <w:numId w:val="28"/>
        </w:numPr>
        <w:rPr>
          <w:rFonts w:asciiTheme="minorHAnsi" w:hAnsiTheme="minorHAnsi"/>
          <w:color w:val="auto"/>
          <w:sz w:val="22"/>
          <w:szCs w:val="22"/>
        </w:rPr>
      </w:pPr>
      <w:r>
        <w:rPr>
          <w:rFonts w:asciiTheme="minorHAnsi" w:hAnsiTheme="minorHAnsi"/>
          <w:color w:val="auto"/>
          <w:sz w:val="22"/>
          <w:szCs w:val="22"/>
        </w:rPr>
        <w:t xml:space="preserve">The </w:t>
      </w:r>
      <w:r w:rsidR="0012531F">
        <w:rPr>
          <w:rFonts w:asciiTheme="minorHAnsi" w:hAnsiTheme="minorHAnsi"/>
          <w:color w:val="auto"/>
          <w:sz w:val="22"/>
          <w:szCs w:val="22"/>
        </w:rPr>
        <w:t xml:space="preserve">global </w:t>
      </w:r>
      <w:r>
        <w:rPr>
          <w:rFonts w:asciiTheme="minorHAnsi" w:hAnsiTheme="minorHAnsi"/>
          <w:color w:val="auto"/>
          <w:sz w:val="22"/>
          <w:szCs w:val="22"/>
        </w:rPr>
        <w:t>spirits industry</w:t>
      </w:r>
    </w:p>
    <w:p w14:paraId="523AE85C" w14:textId="18E65BD2" w:rsidR="0012531F" w:rsidRDefault="0012531F" w:rsidP="0012531F">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A description of the spirits and wine industry</w:t>
      </w:r>
    </w:p>
    <w:p w14:paraId="33B74532" w14:textId="60098981" w:rsidR="0012531F" w:rsidRDefault="0012531F" w:rsidP="0012531F">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The global spirits and wine market</w:t>
      </w:r>
    </w:p>
    <w:p w14:paraId="585D33CC" w14:textId="52BB5E92" w:rsidR="0012531F" w:rsidRDefault="0012531F" w:rsidP="0012531F">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Economic issues</w:t>
      </w:r>
    </w:p>
    <w:p w14:paraId="2811ECEF" w14:textId="4AEF5322" w:rsidR="0012531F" w:rsidRDefault="00D746E7" w:rsidP="0012531F">
      <w:pPr>
        <w:pStyle w:val="Default"/>
        <w:numPr>
          <w:ilvl w:val="1"/>
          <w:numId w:val="28"/>
        </w:numPr>
        <w:rPr>
          <w:rFonts w:asciiTheme="minorHAnsi" w:hAnsiTheme="minorHAnsi"/>
          <w:color w:val="auto"/>
          <w:sz w:val="22"/>
          <w:szCs w:val="22"/>
        </w:rPr>
      </w:pPr>
      <w:r>
        <w:rPr>
          <w:rFonts w:asciiTheme="minorHAnsi" w:hAnsiTheme="minorHAnsi"/>
          <w:color w:val="auto"/>
          <w:sz w:val="22"/>
          <w:szCs w:val="22"/>
        </w:rPr>
        <w:t>Firm valuation</w:t>
      </w:r>
    </w:p>
    <w:p w14:paraId="68ED0861" w14:textId="6301F306" w:rsidR="0012531F" w:rsidRDefault="0012531F" w:rsidP="00CD5074">
      <w:pPr>
        <w:pStyle w:val="Default"/>
        <w:numPr>
          <w:ilvl w:val="0"/>
          <w:numId w:val="30"/>
        </w:numPr>
        <w:rPr>
          <w:rFonts w:asciiTheme="minorHAnsi" w:hAnsiTheme="minorHAnsi"/>
          <w:color w:val="auto"/>
          <w:sz w:val="22"/>
          <w:szCs w:val="22"/>
        </w:rPr>
      </w:pPr>
      <w:r>
        <w:rPr>
          <w:rFonts w:asciiTheme="minorHAnsi" w:hAnsiTheme="minorHAnsi"/>
          <w:color w:val="auto"/>
          <w:sz w:val="22"/>
          <w:szCs w:val="22"/>
        </w:rPr>
        <w:t>Diageo</w:t>
      </w:r>
    </w:p>
    <w:p w14:paraId="68676E5E" w14:textId="376527D7" w:rsidR="0012531F" w:rsidRPr="001659CE" w:rsidRDefault="0012531F" w:rsidP="00CD5074">
      <w:pPr>
        <w:pStyle w:val="Default"/>
        <w:ind w:left="1980"/>
        <w:rPr>
          <w:rFonts w:asciiTheme="minorHAnsi" w:hAnsiTheme="minorHAnsi"/>
          <w:color w:val="auto"/>
          <w:sz w:val="22"/>
          <w:szCs w:val="22"/>
        </w:rPr>
      </w:pPr>
    </w:p>
    <w:p w14:paraId="64AB49C1" w14:textId="153DB961" w:rsidR="00015C07" w:rsidRPr="001659CE" w:rsidRDefault="00015C07" w:rsidP="001E743F">
      <w:pPr>
        <w:pStyle w:val="Default"/>
        <w:tabs>
          <w:tab w:val="left" w:pos="1170"/>
        </w:tabs>
        <w:ind w:left="2880"/>
        <w:rPr>
          <w:rFonts w:asciiTheme="minorHAnsi" w:hAnsiTheme="minorHAnsi"/>
          <w:color w:val="auto"/>
          <w:sz w:val="22"/>
          <w:szCs w:val="22"/>
        </w:rPr>
      </w:pPr>
    </w:p>
    <w:p w14:paraId="1A396674" w14:textId="77777777" w:rsidR="00261EF9" w:rsidRDefault="00261EF9" w:rsidP="00261EF9">
      <w:pPr>
        <w:pStyle w:val="Default"/>
        <w:rPr>
          <w:rFonts w:asciiTheme="minorHAnsi" w:hAnsiTheme="minorHAnsi"/>
          <w:color w:val="auto"/>
          <w:sz w:val="22"/>
          <w:szCs w:val="22"/>
        </w:rPr>
      </w:pPr>
    </w:p>
    <w:p w14:paraId="0D5D4CC9" w14:textId="77777777" w:rsidR="00A46929" w:rsidRPr="00015C07" w:rsidRDefault="00535F4E" w:rsidP="00535F4E">
      <w:pPr>
        <w:rPr>
          <w:b/>
        </w:rPr>
      </w:pPr>
      <w:r w:rsidRPr="00015C07">
        <w:rPr>
          <w:b/>
        </w:rPr>
        <w:t>METHOD OF EVALUATION</w:t>
      </w:r>
    </w:p>
    <w:p w14:paraId="4F576C53" w14:textId="77777777" w:rsidR="00015C07" w:rsidRDefault="00015C07">
      <w:r>
        <w:t xml:space="preserve">The grade will be based on: </w:t>
      </w:r>
    </w:p>
    <w:p w14:paraId="19B66A55" w14:textId="4A5EE597" w:rsidR="00D746E7" w:rsidRDefault="00D746E7" w:rsidP="00B02D0A">
      <w:pPr>
        <w:pStyle w:val="ListParagraph"/>
        <w:numPr>
          <w:ilvl w:val="0"/>
          <w:numId w:val="24"/>
        </w:numPr>
      </w:pPr>
      <w:r>
        <w:t>Class participation: Students will be asked questions throughout the semester.  This is intended simply to elicit participation and attention.</w:t>
      </w:r>
    </w:p>
    <w:p w14:paraId="1E597169" w14:textId="564EF305" w:rsidR="0003299F" w:rsidRDefault="00D746E7" w:rsidP="00B02D0A">
      <w:pPr>
        <w:pStyle w:val="ListParagraph"/>
        <w:numPr>
          <w:ilvl w:val="0"/>
          <w:numId w:val="24"/>
        </w:numPr>
      </w:pPr>
      <w:r>
        <w:t xml:space="preserve">Team presentations of an assigned case to be prepared during the block week </w:t>
      </w:r>
    </w:p>
    <w:p w14:paraId="3F4CE509" w14:textId="23C624D0" w:rsidR="00015C07" w:rsidRDefault="00015C07" w:rsidP="00363A55">
      <w:pPr>
        <w:pStyle w:val="ListParagraph"/>
        <w:numPr>
          <w:ilvl w:val="0"/>
          <w:numId w:val="24"/>
        </w:numPr>
      </w:pPr>
      <w:r>
        <w:t xml:space="preserve">A valuation exercise </w:t>
      </w:r>
      <w:r w:rsidR="00E37A22">
        <w:t xml:space="preserve">to be handed by each of the teams of an assigned case in one of the industries studied one week after the completion of the course. </w:t>
      </w:r>
    </w:p>
    <w:p w14:paraId="40EAB8C4" w14:textId="77777777" w:rsidR="00363A55" w:rsidRDefault="00363A55" w:rsidP="00363A55">
      <w:pPr>
        <w:pStyle w:val="ListParagraph"/>
      </w:pPr>
    </w:p>
    <w:p w14:paraId="03FB556D" w14:textId="365AE29C" w:rsidR="00015C07" w:rsidRPr="00015C07" w:rsidRDefault="00015C07" w:rsidP="00015C07">
      <w:pPr>
        <w:pStyle w:val="ListParagraph"/>
      </w:pPr>
      <w:r>
        <w:t>The bulk of the grading will be based on the las</w:t>
      </w:r>
      <w:r w:rsidR="00B02D0A">
        <w:t>t two</w:t>
      </w:r>
      <w:r>
        <w:t xml:space="preserve"> items (about 80% of the grade). </w:t>
      </w:r>
    </w:p>
    <w:p w14:paraId="5C08F131" w14:textId="77777777" w:rsidR="007663F4" w:rsidRPr="00C4036C" w:rsidRDefault="00535F4E">
      <w:pPr>
        <w:rPr>
          <w:b/>
        </w:rPr>
      </w:pPr>
      <w:r w:rsidRPr="00C4036C">
        <w:rPr>
          <w:b/>
        </w:rPr>
        <w:t>CLASSROOM NORMS AND EXPECTATIONS</w:t>
      </w:r>
    </w:p>
    <w:p w14:paraId="2433693C" w14:textId="5097FFAA" w:rsidR="00DC78A5" w:rsidRDefault="00F67125">
      <w:r w:rsidRPr="00C4036C">
        <w:rPr>
          <w:b/>
          <w:i/>
        </w:rPr>
        <w:t>Class Participation:</w:t>
      </w:r>
      <w:r w:rsidR="00B36A8F">
        <w:t xml:space="preserve">  </w:t>
      </w:r>
      <w:r w:rsidRPr="00C4036C">
        <w:t>Preparation, Discussion, Organization</w:t>
      </w:r>
      <w:r w:rsidR="00B36A8F">
        <w:t>, Engagement</w:t>
      </w:r>
    </w:p>
    <w:p w14:paraId="6358F943" w14:textId="77777777" w:rsidR="00DC78A5" w:rsidRPr="00F67125" w:rsidRDefault="00DC78A5"/>
    <w:sectPr w:rsidR="00DC78A5" w:rsidRPr="00F67125"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1CE3D" w14:textId="77777777" w:rsidR="007259D0" w:rsidRDefault="007259D0" w:rsidP="00934BFC">
      <w:pPr>
        <w:spacing w:after="0" w:line="240" w:lineRule="auto"/>
      </w:pPr>
      <w:r>
        <w:separator/>
      </w:r>
    </w:p>
  </w:endnote>
  <w:endnote w:type="continuationSeparator" w:id="0">
    <w:p w14:paraId="593086DF" w14:textId="77777777" w:rsidR="007259D0" w:rsidRDefault="007259D0"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Bold Italic">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listo MT"/>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7672" w14:textId="77777777" w:rsidR="007259D0" w:rsidRDefault="007259D0">
    <w:pPr>
      <w:pStyle w:val="Footer"/>
    </w:pPr>
    <w:r>
      <w:t xml:space="preserve">Page </w:t>
    </w:r>
    <w:r>
      <w:rPr>
        <w:b/>
      </w:rPr>
      <w:fldChar w:fldCharType="begin"/>
    </w:r>
    <w:r>
      <w:rPr>
        <w:b/>
      </w:rPr>
      <w:instrText xml:space="preserve"> PAGE  \* Arabic  \* MERGEFORMAT </w:instrText>
    </w:r>
    <w:r>
      <w:rPr>
        <w:b/>
      </w:rPr>
      <w:fldChar w:fldCharType="separate"/>
    </w:r>
    <w:r w:rsidR="00E23339">
      <w:rPr>
        <w:b/>
        <w:noProof/>
      </w:rPr>
      <w:t>2</w:t>
    </w:r>
    <w:r>
      <w:rPr>
        <w:b/>
      </w:rPr>
      <w:fldChar w:fldCharType="end"/>
    </w:r>
    <w:r>
      <w:t xml:space="preserve"> of </w:t>
    </w:r>
    <w:fldSimple w:instr=" NUMPAGES  \* Arabic  \* MERGEFORMAT ">
      <w:r w:rsidR="00E23339" w:rsidRPr="00E23339">
        <w:rPr>
          <w:b/>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69AA" w14:textId="77777777" w:rsidR="007259D0" w:rsidRDefault="007259D0" w:rsidP="00934BFC">
      <w:pPr>
        <w:spacing w:after="0" w:line="240" w:lineRule="auto"/>
      </w:pPr>
      <w:r>
        <w:separator/>
      </w:r>
    </w:p>
  </w:footnote>
  <w:footnote w:type="continuationSeparator" w:id="0">
    <w:p w14:paraId="1015C91F" w14:textId="77777777" w:rsidR="007259D0" w:rsidRDefault="007259D0"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0B4A2" w14:textId="77777777" w:rsidR="007259D0" w:rsidRDefault="007259D0" w:rsidP="00573C56">
    <w:pPr>
      <w:pStyle w:val="Header"/>
      <w:jc w:val="both"/>
    </w:pPr>
    <w:r>
      <w:rPr>
        <w:noProof/>
      </w:rPr>
      <w:ptab w:relativeTo="margin" w:alignment="left" w:leader="none"/>
    </w:r>
    <w:r>
      <w:rPr>
        <w:noProof/>
      </w:rPr>
      <w:drawing>
        <wp:inline distT="0" distB="0" distL="0" distR="0" wp14:anchorId="7D4DB54F" wp14:editId="29319D73">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7136"/>
    <w:multiLevelType w:val="hybridMultilevel"/>
    <w:tmpl w:val="0DB2EA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8A1"/>
    <w:multiLevelType w:val="hybridMultilevel"/>
    <w:tmpl w:val="02D62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34C8D"/>
    <w:multiLevelType w:val="hybridMultilevel"/>
    <w:tmpl w:val="1C1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A650E"/>
    <w:multiLevelType w:val="hybridMultilevel"/>
    <w:tmpl w:val="0F6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E7318"/>
    <w:multiLevelType w:val="hybridMultilevel"/>
    <w:tmpl w:val="428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70DE1"/>
    <w:multiLevelType w:val="hybridMultilevel"/>
    <w:tmpl w:val="A38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F5A97"/>
    <w:multiLevelType w:val="hybridMultilevel"/>
    <w:tmpl w:val="5030D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F7EF6"/>
    <w:multiLevelType w:val="hybridMultilevel"/>
    <w:tmpl w:val="15300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0A5BD8"/>
    <w:multiLevelType w:val="hybridMultilevel"/>
    <w:tmpl w:val="5B4CF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DF6CDE"/>
    <w:multiLevelType w:val="hybridMultilevel"/>
    <w:tmpl w:val="86840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B56738"/>
    <w:multiLevelType w:val="hybridMultilevel"/>
    <w:tmpl w:val="95101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316AF2"/>
    <w:multiLevelType w:val="hybridMultilevel"/>
    <w:tmpl w:val="2BE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808B3"/>
    <w:multiLevelType w:val="hybridMultilevel"/>
    <w:tmpl w:val="D2A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43BB7"/>
    <w:multiLevelType w:val="hybridMultilevel"/>
    <w:tmpl w:val="36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411AD"/>
    <w:multiLevelType w:val="hybridMultilevel"/>
    <w:tmpl w:val="793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F536B"/>
    <w:multiLevelType w:val="hybridMultilevel"/>
    <w:tmpl w:val="0072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B570D0"/>
    <w:multiLevelType w:val="hybridMultilevel"/>
    <w:tmpl w:val="423A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21D1ABA"/>
    <w:multiLevelType w:val="hybridMultilevel"/>
    <w:tmpl w:val="06E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EF2"/>
    <w:multiLevelType w:val="hybridMultilevel"/>
    <w:tmpl w:val="3E3E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D56FA"/>
    <w:multiLevelType w:val="hybridMultilevel"/>
    <w:tmpl w:val="CAE8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83789"/>
    <w:multiLevelType w:val="hybridMultilevel"/>
    <w:tmpl w:val="445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4CC2"/>
    <w:multiLevelType w:val="hybridMultilevel"/>
    <w:tmpl w:val="D30C2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A24831"/>
    <w:multiLevelType w:val="hybridMultilevel"/>
    <w:tmpl w:val="949A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E612C"/>
    <w:multiLevelType w:val="hybridMultilevel"/>
    <w:tmpl w:val="097E6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039DD"/>
    <w:multiLevelType w:val="hybridMultilevel"/>
    <w:tmpl w:val="66E01A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26A18"/>
    <w:multiLevelType w:val="hybridMultilevel"/>
    <w:tmpl w:val="0B924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2830E5"/>
    <w:multiLevelType w:val="hybridMultilevel"/>
    <w:tmpl w:val="156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11F2E"/>
    <w:multiLevelType w:val="hybridMultilevel"/>
    <w:tmpl w:val="A48A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532B2"/>
    <w:multiLevelType w:val="hybridMultilevel"/>
    <w:tmpl w:val="257A2A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6"/>
  </w:num>
  <w:num w:numId="3">
    <w:abstractNumId w:val="10"/>
  </w:num>
  <w:num w:numId="4">
    <w:abstractNumId w:val="29"/>
  </w:num>
  <w:num w:numId="5">
    <w:abstractNumId w:val="18"/>
  </w:num>
  <w:num w:numId="6">
    <w:abstractNumId w:val="24"/>
  </w:num>
  <w:num w:numId="7">
    <w:abstractNumId w:val="32"/>
  </w:num>
  <w:num w:numId="8">
    <w:abstractNumId w:val="7"/>
  </w:num>
  <w:num w:numId="9">
    <w:abstractNumId w:val="16"/>
  </w:num>
  <w:num w:numId="10">
    <w:abstractNumId w:val="5"/>
  </w:num>
  <w:num w:numId="11">
    <w:abstractNumId w:val="22"/>
  </w:num>
  <w:num w:numId="12">
    <w:abstractNumId w:val="17"/>
  </w:num>
  <w:num w:numId="13">
    <w:abstractNumId w:val="30"/>
  </w:num>
  <w:num w:numId="14">
    <w:abstractNumId w:val="28"/>
  </w:num>
  <w:num w:numId="15">
    <w:abstractNumId w:val="23"/>
  </w:num>
  <w:num w:numId="16">
    <w:abstractNumId w:val="19"/>
  </w:num>
  <w:num w:numId="17">
    <w:abstractNumId w:val="31"/>
  </w:num>
  <w:num w:numId="18">
    <w:abstractNumId w:val="1"/>
  </w:num>
  <w:num w:numId="19">
    <w:abstractNumId w:val="14"/>
  </w:num>
  <w:num w:numId="20">
    <w:abstractNumId w:val="2"/>
  </w:num>
  <w:num w:numId="21">
    <w:abstractNumId w:val="25"/>
  </w:num>
  <w:num w:numId="22">
    <w:abstractNumId w:val="12"/>
  </w:num>
  <w:num w:numId="23">
    <w:abstractNumId w:val="15"/>
  </w:num>
  <w:num w:numId="24">
    <w:abstractNumId w:val="27"/>
  </w:num>
  <w:num w:numId="25">
    <w:abstractNumId w:val="3"/>
  </w:num>
  <w:num w:numId="26">
    <w:abstractNumId w:val="9"/>
  </w:num>
  <w:num w:numId="27">
    <w:abstractNumId w:val="13"/>
  </w:num>
  <w:num w:numId="28">
    <w:abstractNumId w:val="8"/>
  </w:num>
  <w:num w:numId="29">
    <w:abstractNumId w:val="33"/>
  </w:num>
  <w:num w:numId="30">
    <w:abstractNumId w:val="20"/>
  </w:num>
  <w:num w:numId="31">
    <w:abstractNumId w:val="4"/>
  </w:num>
  <w:num w:numId="32">
    <w:abstractNumId w:val="26"/>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5C07"/>
    <w:rsid w:val="0003299F"/>
    <w:rsid w:val="00062430"/>
    <w:rsid w:val="000754B0"/>
    <w:rsid w:val="000D343A"/>
    <w:rsid w:val="00103D9C"/>
    <w:rsid w:val="0012531F"/>
    <w:rsid w:val="001421DC"/>
    <w:rsid w:val="001659CE"/>
    <w:rsid w:val="001A20EF"/>
    <w:rsid w:val="001D55F6"/>
    <w:rsid w:val="001E4518"/>
    <w:rsid w:val="001E4E4D"/>
    <w:rsid w:val="001E743F"/>
    <w:rsid w:val="001F21AD"/>
    <w:rsid w:val="00203BB0"/>
    <w:rsid w:val="00217AF8"/>
    <w:rsid w:val="00261EF9"/>
    <w:rsid w:val="00266FB8"/>
    <w:rsid w:val="002902EC"/>
    <w:rsid w:val="002A0E62"/>
    <w:rsid w:val="002B1D3C"/>
    <w:rsid w:val="002B35F6"/>
    <w:rsid w:val="002F3CEE"/>
    <w:rsid w:val="002F54E1"/>
    <w:rsid w:val="00305650"/>
    <w:rsid w:val="003068E5"/>
    <w:rsid w:val="00317992"/>
    <w:rsid w:val="00363A55"/>
    <w:rsid w:val="00376D72"/>
    <w:rsid w:val="003932D2"/>
    <w:rsid w:val="00394EF6"/>
    <w:rsid w:val="003A5813"/>
    <w:rsid w:val="003D2612"/>
    <w:rsid w:val="003F1F62"/>
    <w:rsid w:val="00480801"/>
    <w:rsid w:val="00490F5E"/>
    <w:rsid w:val="004972EE"/>
    <w:rsid w:val="004A44D1"/>
    <w:rsid w:val="004A5FD1"/>
    <w:rsid w:val="0053112F"/>
    <w:rsid w:val="00535F4E"/>
    <w:rsid w:val="005463D6"/>
    <w:rsid w:val="00573C56"/>
    <w:rsid w:val="00577602"/>
    <w:rsid w:val="00585DD5"/>
    <w:rsid w:val="005A6147"/>
    <w:rsid w:val="005B0C8F"/>
    <w:rsid w:val="005B1791"/>
    <w:rsid w:val="005B4D96"/>
    <w:rsid w:val="005C08D9"/>
    <w:rsid w:val="005D36E3"/>
    <w:rsid w:val="005E11D8"/>
    <w:rsid w:val="005E510E"/>
    <w:rsid w:val="005E530F"/>
    <w:rsid w:val="005F34A4"/>
    <w:rsid w:val="005F64FD"/>
    <w:rsid w:val="006141C1"/>
    <w:rsid w:val="00632337"/>
    <w:rsid w:val="0063563F"/>
    <w:rsid w:val="00673369"/>
    <w:rsid w:val="006B0B94"/>
    <w:rsid w:val="006B1E5C"/>
    <w:rsid w:val="006B75B5"/>
    <w:rsid w:val="006F6CE2"/>
    <w:rsid w:val="00712D61"/>
    <w:rsid w:val="007259D0"/>
    <w:rsid w:val="00727861"/>
    <w:rsid w:val="007663F4"/>
    <w:rsid w:val="00777867"/>
    <w:rsid w:val="0078175C"/>
    <w:rsid w:val="007825AA"/>
    <w:rsid w:val="007B1046"/>
    <w:rsid w:val="00804A5C"/>
    <w:rsid w:val="00806455"/>
    <w:rsid w:val="00810609"/>
    <w:rsid w:val="008132AB"/>
    <w:rsid w:val="00895AC2"/>
    <w:rsid w:val="008D59ED"/>
    <w:rsid w:val="00904098"/>
    <w:rsid w:val="0091481B"/>
    <w:rsid w:val="00934BFC"/>
    <w:rsid w:val="00947343"/>
    <w:rsid w:val="009612D2"/>
    <w:rsid w:val="009B371A"/>
    <w:rsid w:val="009C7634"/>
    <w:rsid w:val="009E0DE3"/>
    <w:rsid w:val="009E221B"/>
    <w:rsid w:val="00A33418"/>
    <w:rsid w:val="00A3341C"/>
    <w:rsid w:val="00A42CF4"/>
    <w:rsid w:val="00A45521"/>
    <w:rsid w:val="00A46929"/>
    <w:rsid w:val="00A56849"/>
    <w:rsid w:val="00A73E48"/>
    <w:rsid w:val="00AA23AD"/>
    <w:rsid w:val="00AB053C"/>
    <w:rsid w:val="00AC0084"/>
    <w:rsid w:val="00AE082D"/>
    <w:rsid w:val="00AE77BA"/>
    <w:rsid w:val="00AF0275"/>
    <w:rsid w:val="00AF6E46"/>
    <w:rsid w:val="00B01076"/>
    <w:rsid w:val="00B02D0A"/>
    <w:rsid w:val="00B063E8"/>
    <w:rsid w:val="00B222D4"/>
    <w:rsid w:val="00B309B3"/>
    <w:rsid w:val="00B36A8F"/>
    <w:rsid w:val="00B410B3"/>
    <w:rsid w:val="00B4184B"/>
    <w:rsid w:val="00B76379"/>
    <w:rsid w:val="00B842A9"/>
    <w:rsid w:val="00BA0DCC"/>
    <w:rsid w:val="00BD3572"/>
    <w:rsid w:val="00BF6B8B"/>
    <w:rsid w:val="00C16A24"/>
    <w:rsid w:val="00C1780B"/>
    <w:rsid w:val="00C37BD1"/>
    <w:rsid w:val="00C4036C"/>
    <w:rsid w:val="00C82AE6"/>
    <w:rsid w:val="00C97FD6"/>
    <w:rsid w:val="00CA21A0"/>
    <w:rsid w:val="00CA7F22"/>
    <w:rsid w:val="00CD4EF3"/>
    <w:rsid w:val="00CD5074"/>
    <w:rsid w:val="00CF0385"/>
    <w:rsid w:val="00CF1ACB"/>
    <w:rsid w:val="00CF5802"/>
    <w:rsid w:val="00D5381E"/>
    <w:rsid w:val="00D746E7"/>
    <w:rsid w:val="00D96365"/>
    <w:rsid w:val="00DA0000"/>
    <w:rsid w:val="00DA1F96"/>
    <w:rsid w:val="00DA55EC"/>
    <w:rsid w:val="00DB507F"/>
    <w:rsid w:val="00DB6869"/>
    <w:rsid w:val="00DC2947"/>
    <w:rsid w:val="00DC78A5"/>
    <w:rsid w:val="00DD35CE"/>
    <w:rsid w:val="00DE5A45"/>
    <w:rsid w:val="00E21100"/>
    <w:rsid w:val="00E23339"/>
    <w:rsid w:val="00E37A22"/>
    <w:rsid w:val="00E451EB"/>
    <w:rsid w:val="00E738EF"/>
    <w:rsid w:val="00E87757"/>
    <w:rsid w:val="00EA41EC"/>
    <w:rsid w:val="00EA6C47"/>
    <w:rsid w:val="00EC6924"/>
    <w:rsid w:val="00ED3896"/>
    <w:rsid w:val="00EE1C5A"/>
    <w:rsid w:val="00F10EE0"/>
    <w:rsid w:val="00F278C7"/>
    <w:rsid w:val="00F4024D"/>
    <w:rsid w:val="00F628DE"/>
    <w:rsid w:val="00F65F49"/>
    <w:rsid w:val="00F67125"/>
    <w:rsid w:val="00F73EAF"/>
    <w:rsid w:val="00F968A4"/>
    <w:rsid w:val="00FA6386"/>
    <w:rsid w:val="00FC19B0"/>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A0D807"/>
  <w15:docId w15:val="{382583A6-AA9D-4A15-AC68-FE05F0EE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5F34A4"/>
    <w:rPr>
      <w:color w:val="0000FF" w:themeColor="hyperlink"/>
      <w:u w:val="single"/>
    </w:rPr>
  </w:style>
  <w:style w:type="paragraph" w:customStyle="1" w:styleId="Default">
    <w:name w:val="Default"/>
    <w:rsid w:val="00F968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3360993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azon.com/Value-Investing-Graham-Buffett-Finance/dp/0471463396/ref=sr_1_1?s=books&amp;ie=UTF8&amp;qid=1327371806&amp;sr=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Bruce-C.-N.-Greenwald/e/B001ITY97W/ref=sr_ntt_srch_lnk_1?qid=1327371806&amp;sr=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Value-Investing-Graham-Buffett-Finance/dp/0471463396/ref=sr_1_1?s=books&amp;ie=UTF8&amp;qid=1327371806&amp;sr=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1786@columb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7496-0D50-44E0-AD90-79AD6B93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Malone, Lisa</cp:lastModifiedBy>
  <cp:revision>2</cp:revision>
  <cp:lastPrinted>2016-02-19T19:06:00Z</cp:lastPrinted>
  <dcterms:created xsi:type="dcterms:W3CDTF">2016-03-23T17:18:00Z</dcterms:created>
  <dcterms:modified xsi:type="dcterms:W3CDTF">2016-03-23T17:18:00Z</dcterms:modified>
</cp:coreProperties>
</file>