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88C0" w14:textId="77777777" w:rsidR="0053101E" w:rsidRPr="007E7C69" w:rsidRDefault="0053101E" w:rsidP="007E7C69">
      <w:pPr>
        <w:rPr>
          <w:bCs/>
          <w:sz w:val="28"/>
          <w:szCs w:val="28"/>
        </w:rPr>
      </w:pPr>
    </w:p>
    <w:p w14:paraId="11DFF69F" w14:textId="2838BC24" w:rsidR="00535F4E" w:rsidRPr="006575ED" w:rsidRDefault="0090043E" w:rsidP="00B96B85">
      <w:pPr>
        <w:spacing w:after="0"/>
        <w:jc w:val="center"/>
        <w:rPr>
          <w:b/>
          <w:sz w:val="28"/>
          <w:szCs w:val="28"/>
        </w:rPr>
      </w:pPr>
      <w:r w:rsidRPr="0090043E">
        <w:rPr>
          <w:b/>
          <w:bCs/>
          <w:color w:val="000000"/>
          <w:sz w:val="28"/>
          <w:szCs w:val="28"/>
        </w:rPr>
        <w:t>FINCB8307</w:t>
      </w:r>
      <w:r>
        <w:rPr>
          <w:b/>
          <w:bCs/>
          <w:color w:val="000000"/>
          <w:sz w:val="28"/>
          <w:szCs w:val="28"/>
        </w:rPr>
        <w:t>:</w:t>
      </w:r>
      <w:r>
        <w:rPr>
          <w:color w:val="000000"/>
        </w:rPr>
        <w:t xml:space="preserve"> </w:t>
      </w:r>
      <w:r w:rsidR="00FC411F" w:rsidRPr="006575ED">
        <w:rPr>
          <w:b/>
          <w:sz w:val="28"/>
          <w:szCs w:val="28"/>
        </w:rPr>
        <w:t>A</w:t>
      </w:r>
      <w:r w:rsidR="002E4B06">
        <w:rPr>
          <w:b/>
          <w:sz w:val="28"/>
          <w:szCs w:val="28"/>
        </w:rPr>
        <w:t>DVANCED CORPORATE FINANCE</w:t>
      </w:r>
    </w:p>
    <w:p w14:paraId="4D29315D" w14:textId="405F09EB" w:rsidR="006575ED" w:rsidRPr="002E4B06" w:rsidRDefault="002E4B06" w:rsidP="002E4B06">
      <w:pPr>
        <w:jc w:val="center"/>
        <w:rPr>
          <w:b/>
          <w:sz w:val="28"/>
          <w:szCs w:val="28"/>
        </w:rPr>
      </w:pPr>
      <w:r>
        <w:rPr>
          <w:b/>
          <w:sz w:val="28"/>
          <w:szCs w:val="28"/>
        </w:rPr>
        <w:t xml:space="preserve">SPRING </w:t>
      </w:r>
      <w:r w:rsidR="00CF7825">
        <w:rPr>
          <w:b/>
          <w:sz w:val="28"/>
          <w:szCs w:val="28"/>
        </w:rPr>
        <w:t>TERM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6575ED" w14:paraId="5C5AF4DB" w14:textId="77777777" w:rsidTr="00A636EF">
        <w:tc>
          <w:tcPr>
            <w:tcW w:w="5395" w:type="dxa"/>
          </w:tcPr>
          <w:p w14:paraId="40579593" w14:textId="198AE932" w:rsidR="00A636EF" w:rsidRPr="006575ED" w:rsidRDefault="00A636EF" w:rsidP="00A636EF">
            <w:pPr>
              <w:rPr>
                <w:b/>
              </w:rPr>
            </w:pPr>
            <w:r w:rsidRPr="006575ED">
              <w:rPr>
                <w:b/>
              </w:rPr>
              <w:t xml:space="preserve">PROFESSOR </w:t>
            </w:r>
            <w:r w:rsidR="002E4B06">
              <w:rPr>
                <w:b/>
              </w:rPr>
              <w:t>LUIGI RIZZO</w:t>
            </w:r>
          </w:p>
          <w:p w14:paraId="7B120B9B" w14:textId="7F77FCF5" w:rsidR="00A636EF" w:rsidRPr="006575ED" w:rsidRDefault="00A636EF" w:rsidP="00A636EF">
            <w:r w:rsidRPr="006575ED">
              <w:t>Professor Office Location:</w:t>
            </w:r>
            <w:r w:rsidR="00CC6660">
              <w:t xml:space="preserve"> 1185B Kravis</w:t>
            </w:r>
          </w:p>
          <w:p w14:paraId="7E542607" w14:textId="77777777" w:rsidR="00A636EF" w:rsidRPr="002E4B06" w:rsidRDefault="00A636EF" w:rsidP="00A636EF">
            <w:pPr>
              <w:rPr>
                <w:lang w:val="fr-FR"/>
              </w:rPr>
            </w:pPr>
            <w:r w:rsidRPr="002E4B06">
              <w:rPr>
                <w:lang w:val="fr-FR"/>
              </w:rPr>
              <w:t>Office Phone:   xxx-xxx-xxxx</w:t>
            </w:r>
          </w:p>
          <w:p w14:paraId="7D43C9F5" w14:textId="1C4202ED" w:rsidR="00A636EF" w:rsidRPr="002E4B06" w:rsidRDefault="00A636EF" w:rsidP="00A636EF">
            <w:pPr>
              <w:rPr>
                <w:lang w:val="fr-FR"/>
              </w:rPr>
            </w:pPr>
            <w:r w:rsidRPr="002E4B06">
              <w:rPr>
                <w:lang w:val="fr-FR"/>
              </w:rPr>
              <w:t>E-mail:</w:t>
            </w:r>
            <w:r w:rsidR="00CC6660">
              <w:rPr>
                <w:lang w:val="fr-FR"/>
              </w:rPr>
              <w:t xml:space="preserve"> lr3131</w:t>
            </w:r>
            <w:r w:rsidRPr="002E4B06">
              <w:rPr>
                <w:lang w:val="fr-FR"/>
              </w:rPr>
              <w:t>@columbia.edu</w:t>
            </w:r>
          </w:p>
          <w:p w14:paraId="3A818847" w14:textId="286E7887" w:rsidR="00A636EF" w:rsidRPr="006575ED" w:rsidRDefault="00A636EF" w:rsidP="002E4B06">
            <w:r w:rsidRPr="006575ED">
              <w:t xml:space="preserve">Office Hours:  </w:t>
            </w:r>
            <w:r w:rsidR="002E4B06">
              <w:t>Upon Request</w:t>
            </w:r>
          </w:p>
          <w:p w14:paraId="1655D5AD" w14:textId="77777777" w:rsidR="00A636EF" w:rsidRPr="00193D58" w:rsidRDefault="00A636EF" w:rsidP="00934BFC">
            <w:pPr>
              <w:rPr>
                <w:sz w:val="6"/>
              </w:rPr>
            </w:pPr>
          </w:p>
        </w:tc>
        <w:tc>
          <w:tcPr>
            <w:tcW w:w="5395" w:type="dxa"/>
          </w:tcPr>
          <w:p w14:paraId="75F30511" w14:textId="0D6F184A" w:rsidR="00A636EF" w:rsidRPr="006575ED" w:rsidRDefault="00590336" w:rsidP="00A636EF">
            <w:r>
              <w:t>COURSE/</w:t>
            </w:r>
            <w:r w:rsidR="00A636EF" w:rsidRPr="006575ED">
              <w:t>TEACHING ASSISTANTS</w:t>
            </w:r>
            <w:r w:rsidR="00CC6660">
              <w:t xml:space="preserve"> </w:t>
            </w:r>
          </w:p>
          <w:p w14:paraId="0716585D" w14:textId="77777777" w:rsidR="00A636EF" w:rsidRPr="006575ED" w:rsidRDefault="00590336" w:rsidP="00A636EF">
            <w:r>
              <w:t>CA/</w:t>
            </w:r>
            <w:r w:rsidR="00A636EF" w:rsidRPr="006575ED">
              <w:t>TA Name 1, xyzabc@columbia.edu, phone</w:t>
            </w:r>
          </w:p>
          <w:p w14:paraId="7F488C92" w14:textId="780323AC" w:rsidR="00A636EF" w:rsidRPr="006575ED" w:rsidRDefault="00590336" w:rsidP="00A636EF">
            <w:r>
              <w:t>CA/</w:t>
            </w:r>
            <w:r w:rsidR="00A636EF" w:rsidRPr="006575ED">
              <w:t>TA 1 Office Hours</w:t>
            </w:r>
            <w:r w:rsidR="00CC6660">
              <w:t xml:space="preserve"> </w:t>
            </w:r>
            <w:r w:rsidR="00CC6660" w:rsidRPr="00CC6660">
              <w:rPr>
                <w:b/>
                <w:bCs/>
              </w:rPr>
              <w:t>TBA</w:t>
            </w:r>
          </w:p>
          <w:p w14:paraId="1D45C45D" w14:textId="77777777" w:rsidR="00A636EF" w:rsidRPr="006575ED" w:rsidRDefault="00A636EF" w:rsidP="00934BFC"/>
          <w:p w14:paraId="188AD910" w14:textId="77777777" w:rsidR="00A636EF" w:rsidRPr="006575ED" w:rsidRDefault="00590336" w:rsidP="00A636EF">
            <w:r>
              <w:t>CA/</w:t>
            </w:r>
            <w:r w:rsidR="00A636EF" w:rsidRPr="006575ED">
              <w:t xml:space="preserve">TA Name </w:t>
            </w:r>
            <w:r w:rsidR="00193D58">
              <w:t>2</w:t>
            </w:r>
            <w:r w:rsidR="00A636EF" w:rsidRPr="006575ED">
              <w:t>, xyzabc@columbia.edu, phone</w:t>
            </w:r>
          </w:p>
          <w:p w14:paraId="21B5F3E9" w14:textId="2B1D91C8" w:rsidR="00A636EF" w:rsidRPr="006575ED" w:rsidRDefault="00590336" w:rsidP="00193D58">
            <w:r>
              <w:t>CA/</w:t>
            </w:r>
            <w:r w:rsidR="00A636EF" w:rsidRPr="006575ED">
              <w:t xml:space="preserve">TA </w:t>
            </w:r>
            <w:r w:rsidR="00193D58">
              <w:t>2</w:t>
            </w:r>
            <w:r w:rsidR="00A636EF" w:rsidRPr="006575ED">
              <w:t xml:space="preserve"> Office Hours</w:t>
            </w:r>
            <w:r w:rsidR="00CC6660">
              <w:t xml:space="preserve"> </w:t>
            </w:r>
            <w:r w:rsidR="00CC6660" w:rsidRPr="00CC6660">
              <w:rPr>
                <w:b/>
                <w:bCs/>
              </w:rPr>
              <w:t>TBA</w:t>
            </w:r>
          </w:p>
        </w:tc>
      </w:tr>
    </w:tbl>
    <w:p w14:paraId="28704CC7" w14:textId="77777777" w:rsidR="006575ED" w:rsidRPr="006575ED" w:rsidRDefault="006575ED" w:rsidP="00A636EF">
      <w:pPr>
        <w:pBdr>
          <w:bottom w:val="single" w:sz="6" w:space="1" w:color="auto"/>
        </w:pBdr>
        <w:jc w:val="center"/>
        <w:rPr>
          <w:sz w:val="6"/>
        </w:rPr>
      </w:pPr>
    </w:p>
    <w:p w14:paraId="773E3240" w14:textId="77777777" w:rsidR="00597A75" w:rsidRDefault="00193D58" w:rsidP="00597A75">
      <w:pPr>
        <w:pBdr>
          <w:bottom w:val="single" w:sz="6" w:space="1" w:color="auto"/>
        </w:pBdr>
        <w:spacing w:after="0"/>
        <w:jc w:val="center"/>
      </w:pPr>
      <w:r>
        <w:t xml:space="preserve">Communications from professor and teaching assistants about the course will take place through </w:t>
      </w:r>
      <w:r w:rsidR="00A636EF" w:rsidRPr="006575ED">
        <w:t>Canvas</w:t>
      </w:r>
      <w:r>
        <w:t xml:space="preserve">. </w:t>
      </w:r>
    </w:p>
    <w:p w14:paraId="281AB7CA" w14:textId="77777777" w:rsidR="00934BFC" w:rsidRDefault="00193D58" w:rsidP="00A636EF">
      <w:pPr>
        <w:pBdr>
          <w:bottom w:val="single" w:sz="6" w:space="1" w:color="auto"/>
        </w:pBdr>
        <w:jc w:val="center"/>
      </w:pPr>
      <w:r>
        <w:t>Students should make sure they regularly check for</w:t>
      </w:r>
      <w:r w:rsidR="00FC411F" w:rsidRPr="006575ED">
        <w:t xml:space="preserve"> announcement</w:t>
      </w:r>
      <w:r>
        <w:t>s</w:t>
      </w:r>
      <w:r w:rsidR="00FC411F" w:rsidRPr="006575ED">
        <w:t xml:space="preserve"> and messaging notifications.</w:t>
      </w:r>
    </w:p>
    <w:p w14:paraId="240981A6" w14:textId="77777777" w:rsidR="006575ED" w:rsidRPr="006575ED" w:rsidRDefault="006575ED" w:rsidP="00A636EF">
      <w:pPr>
        <w:pBdr>
          <w:bottom w:val="single" w:sz="6" w:space="1" w:color="auto"/>
        </w:pBdr>
        <w:jc w:val="center"/>
        <w:rPr>
          <w:sz w:val="2"/>
        </w:rPr>
      </w:pPr>
    </w:p>
    <w:p w14:paraId="1BBF78CD" w14:textId="77777777" w:rsidR="00FC411F" w:rsidRPr="006575ED" w:rsidRDefault="00FC411F" w:rsidP="00A636EF">
      <w:pPr>
        <w:jc w:val="center"/>
        <w:sectPr w:rsidR="00FC411F" w:rsidRPr="006575ED" w:rsidSect="00535F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space="720"/>
          <w:docGrid w:linePitch="360"/>
        </w:sectPr>
      </w:pPr>
    </w:p>
    <w:p w14:paraId="2B78CF66" w14:textId="77777777" w:rsidR="002E4B06" w:rsidRDefault="002E4B06" w:rsidP="00A636EF">
      <w:pPr>
        <w:spacing w:after="0"/>
        <w:rPr>
          <w:b/>
        </w:rPr>
      </w:pPr>
    </w:p>
    <w:p w14:paraId="1B8A0C7E" w14:textId="6340F975" w:rsidR="00FC411F" w:rsidRPr="006575ED" w:rsidRDefault="00193D58" w:rsidP="00A636EF">
      <w:pPr>
        <w:spacing w:after="0"/>
      </w:pPr>
      <w:r>
        <w:rPr>
          <w:b/>
        </w:rPr>
        <w:t xml:space="preserve">COURSE </w:t>
      </w:r>
      <w:r w:rsidR="00FC411F" w:rsidRPr="006575ED">
        <w:rPr>
          <w:b/>
        </w:rPr>
        <w:t>DESCRIPTION</w:t>
      </w:r>
    </w:p>
    <w:p w14:paraId="0BCAAD34" w14:textId="77777777" w:rsidR="002E4B06" w:rsidRPr="002E4B06" w:rsidRDefault="002E4B06" w:rsidP="002E4B06">
      <w:pPr>
        <w:pStyle w:val="Default"/>
        <w:spacing w:before="0"/>
        <w:jc w:val="both"/>
        <w:rPr>
          <w:rFonts w:asciiTheme="minorHAnsi" w:hAnsiTheme="minorHAnsi" w:cstheme="minorHAnsi"/>
          <w:sz w:val="22"/>
          <w:szCs w:val="22"/>
        </w:rPr>
      </w:pPr>
      <w:r w:rsidRPr="002E4B06">
        <w:rPr>
          <w:rFonts w:asciiTheme="minorHAnsi" w:hAnsiTheme="minorHAnsi" w:cstheme="minorHAnsi"/>
          <w:sz w:val="22"/>
          <w:szCs w:val="22"/>
          <w:lang w:val="en-US"/>
        </w:rPr>
        <w:t>This elective examines major corporate finance transactions including mergers and acquisitions, corporate restructurings, equity and debt financings, and how they all come together in the context of “real life” Board-level strategic corporate finance decision-making</w:t>
      </w:r>
      <w:r w:rsidRPr="002E4B06">
        <w:rPr>
          <w:rFonts w:asciiTheme="minorHAnsi" w:hAnsiTheme="minorHAnsi" w:cstheme="minorHAnsi"/>
          <w:sz w:val="22"/>
          <w:szCs w:val="22"/>
        </w:rPr>
        <w:t xml:space="preserve">. </w:t>
      </w:r>
      <w:r w:rsidRPr="002E4B06">
        <w:rPr>
          <w:rFonts w:asciiTheme="minorHAnsi" w:hAnsiTheme="minorHAnsi" w:cstheme="minorHAnsi"/>
          <w:sz w:val="22"/>
          <w:szCs w:val="22"/>
          <w:lang w:val="en-US"/>
        </w:rPr>
        <w:t xml:space="preserve"> </w:t>
      </w:r>
    </w:p>
    <w:p w14:paraId="7963502C" w14:textId="77777777" w:rsidR="002E4B06" w:rsidRPr="002E4B06" w:rsidRDefault="002E4B06" w:rsidP="002E4B06">
      <w:pPr>
        <w:pStyle w:val="Default"/>
        <w:spacing w:before="0"/>
        <w:jc w:val="both"/>
        <w:rPr>
          <w:rFonts w:asciiTheme="minorHAnsi" w:hAnsiTheme="minorHAnsi" w:cstheme="minorHAnsi"/>
          <w:sz w:val="22"/>
          <w:szCs w:val="22"/>
        </w:rPr>
      </w:pPr>
    </w:p>
    <w:p w14:paraId="72078F3C" w14:textId="68E30FD6" w:rsidR="002E4B06" w:rsidRPr="002E4B06" w:rsidRDefault="002E4B06" w:rsidP="002E4B06">
      <w:pPr>
        <w:pStyle w:val="Default"/>
        <w:spacing w:before="0"/>
        <w:jc w:val="both"/>
        <w:rPr>
          <w:rFonts w:asciiTheme="minorHAnsi" w:hAnsiTheme="minorHAnsi" w:cstheme="minorHAnsi"/>
          <w:sz w:val="22"/>
          <w:szCs w:val="22"/>
        </w:rPr>
      </w:pPr>
      <w:r w:rsidRPr="002E4B06">
        <w:rPr>
          <w:rFonts w:asciiTheme="minorHAnsi" w:hAnsiTheme="minorHAnsi" w:cstheme="minorHAnsi"/>
          <w:sz w:val="22"/>
          <w:szCs w:val="22"/>
          <w:lang w:val="en-US"/>
        </w:rPr>
        <w:t xml:space="preserve">The course builds upon the </w:t>
      </w:r>
      <w:r w:rsidR="00010DEF">
        <w:rPr>
          <w:rFonts w:asciiTheme="minorHAnsi" w:hAnsiTheme="minorHAnsi" w:cstheme="minorHAnsi"/>
          <w:sz w:val="22"/>
          <w:szCs w:val="22"/>
          <w:lang w:val="en-US"/>
        </w:rPr>
        <w:t>theor</w:t>
      </w:r>
      <w:r w:rsidR="001335D0">
        <w:rPr>
          <w:rFonts w:asciiTheme="minorHAnsi" w:hAnsiTheme="minorHAnsi" w:cstheme="minorHAnsi"/>
          <w:sz w:val="22"/>
          <w:szCs w:val="22"/>
          <w:lang w:val="en-US"/>
        </w:rPr>
        <w:t xml:space="preserve">etical </w:t>
      </w:r>
      <w:r w:rsidRPr="002E4B06">
        <w:rPr>
          <w:rFonts w:asciiTheme="minorHAnsi" w:hAnsiTheme="minorHAnsi" w:cstheme="minorHAnsi"/>
          <w:sz w:val="22"/>
          <w:szCs w:val="22"/>
          <w:lang w:val="en-US"/>
        </w:rPr>
        <w:t>tools developed in the core CBS “Corporate Finance” course</w:t>
      </w:r>
      <w:r w:rsidRPr="002E4B06">
        <w:rPr>
          <w:rFonts w:asciiTheme="minorHAnsi" w:hAnsiTheme="minorHAnsi" w:cstheme="minorHAnsi"/>
          <w:sz w:val="22"/>
          <w:szCs w:val="22"/>
        </w:rPr>
        <w:t xml:space="preserve"> </w:t>
      </w:r>
      <w:r w:rsidRPr="002E4B06">
        <w:rPr>
          <w:rFonts w:asciiTheme="minorHAnsi" w:hAnsiTheme="minorHAnsi" w:cstheme="minorHAnsi"/>
          <w:sz w:val="22"/>
          <w:szCs w:val="22"/>
          <w:lang w:val="en-US"/>
        </w:rPr>
        <w:t>and aims to provide students with direct, first-hand, insights into the mechanics of real</w:t>
      </w:r>
      <w:r w:rsidR="001335D0">
        <w:rPr>
          <w:rFonts w:asciiTheme="minorHAnsi" w:hAnsiTheme="minorHAnsi" w:cstheme="minorHAnsi"/>
          <w:sz w:val="22"/>
          <w:szCs w:val="22"/>
          <w:lang w:val="en-US"/>
        </w:rPr>
        <w:t xml:space="preserve"> corporate finance</w:t>
      </w:r>
      <w:r w:rsidRPr="002E4B06">
        <w:rPr>
          <w:rFonts w:asciiTheme="minorHAnsi" w:hAnsiTheme="minorHAnsi" w:cstheme="minorHAnsi"/>
          <w:sz w:val="22"/>
          <w:szCs w:val="22"/>
          <w:lang w:val="en-US"/>
        </w:rPr>
        <w:t xml:space="preserve"> transactions and deal making: the parties and processes involved</w:t>
      </w:r>
      <w:r w:rsidRPr="002E4B06">
        <w:rPr>
          <w:rFonts w:asciiTheme="minorHAnsi" w:hAnsiTheme="minorHAnsi" w:cstheme="minorHAnsi"/>
          <w:sz w:val="22"/>
          <w:szCs w:val="22"/>
        </w:rPr>
        <w:t xml:space="preserve">, </w:t>
      </w:r>
      <w:r w:rsidRPr="002E4B06">
        <w:rPr>
          <w:rFonts w:asciiTheme="minorHAnsi" w:hAnsiTheme="minorHAnsi" w:cstheme="minorHAnsi"/>
          <w:sz w:val="22"/>
          <w:szCs w:val="22"/>
          <w:lang w:val="en-US"/>
        </w:rPr>
        <w:t xml:space="preserve">the </w:t>
      </w:r>
      <w:r w:rsidRPr="002E4B06">
        <w:rPr>
          <w:rFonts w:asciiTheme="minorHAnsi" w:hAnsiTheme="minorHAnsi" w:cstheme="minorHAnsi"/>
          <w:sz w:val="22"/>
          <w:szCs w:val="22"/>
          <w:lang w:val="pt-PT"/>
        </w:rPr>
        <w:t>regulat</w:t>
      </w:r>
      <w:r w:rsidRPr="002E4B06">
        <w:rPr>
          <w:rFonts w:asciiTheme="minorHAnsi" w:hAnsiTheme="minorHAnsi" w:cstheme="minorHAnsi"/>
          <w:sz w:val="22"/>
          <w:szCs w:val="22"/>
          <w:lang w:val="en-US"/>
        </w:rPr>
        <w:t>ory framework</w:t>
      </w:r>
      <w:r w:rsidRPr="002E4B06">
        <w:rPr>
          <w:rFonts w:asciiTheme="minorHAnsi" w:hAnsiTheme="minorHAnsi" w:cstheme="minorHAnsi"/>
          <w:sz w:val="22"/>
          <w:szCs w:val="22"/>
        </w:rPr>
        <w:t xml:space="preserve">, </w:t>
      </w:r>
      <w:r w:rsidRPr="002E4B06">
        <w:rPr>
          <w:rFonts w:asciiTheme="minorHAnsi" w:hAnsiTheme="minorHAnsi" w:cstheme="minorHAnsi"/>
          <w:sz w:val="22"/>
          <w:szCs w:val="22"/>
          <w:lang w:val="en-US"/>
        </w:rPr>
        <w:t>how theoretical corporate finance principles and tools are applied, tactics and processes involved</w:t>
      </w:r>
      <w:r w:rsidRPr="002E4B06">
        <w:rPr>
          <w:rFonts w:asciiTheme="minorHAnsi" w:hAnsiTheme="minorHAnsi" w:cstheme="minorHAnsi"/>
          <w:sz w:val="22"/>
          <w:szCs w:val="22"/>
        </w:rPr>
        <w:t>,</w:t>
      </w:r>
      <w:r w:rsidRPr="002E4B06">
        <w:rPr>
          <w:rFonts w:asciiTheme="minorHAnsi" w:hAnsiTheme="minorHAnsi" w:cstheme="minorHAnsi"/>
          <w:sz w:val="22"/>
          <w:szCs w:val="22"/>
          <w:lang w:val="en-US"/>
        </w:rPr>
        <w:t xml:space="preserve"> as well as shareholder and other stakeholders engagement. </w:t>
      </w:r>
    </w:p>
    <w:p w14:paraId="270ED654" w14:textId="77777777" w:rsidR="002E4B06" w:rsidRPr="002E4B06" w:rsidRDefault="002E4B06" w:rsidP="002E4B06">
      <w:pPr>
        <w:pStyle w:val="Default"/>
        <w:spacing w:before="0"/>
        <w:jc w:val="both"/>
        <w:rPr>
          <w:rFonts w:asciiTheme="minorHAnsi" w:hAnsiTheme="minorHAnsi" w:cstheme="minorHAnsi"/>
          <w:sz w:val="22"/>
          <w:szCs w:val="22"/>
        </w:rPr>
      </w:pPr>
    </w:p>
    <w:p w14:paraId="7F410CC9" w14:textId="4AA0C11A" w:rsidR="002E4B06" w:rsidRPr="002E4B06" w:rsidRDefault="002E4B06" w:rsidP="002E4B06">
      <w:pPr>
        <w:pStyle w:val="Default"/>
        <w:spacing w:before="0"/>
        <w:jc w:val="both"/>
        <w:rPr>
          <w:rFonts w:asciiTheme="minorHAnsi" w:hAnsiTheme="minorHAnsi" w:cstheme="minorHAnsi"/>
          <w:sz w:val="22"/>
          <w:szCs w:val="22"/>
        </w:rPr>
      </w:pPr>
      <w:r w:rsidRPr="002E4B06">
        <w:rPr>
          <w:rFonts w:asciiTheme="minorHAnsi" w:hAnsiTheme="minorHAnsi" w:cstheme="minorHAnsi"/>
          <w:sz w:val="22"/>
          <w:szCs w:val="22"/>
          <w:lang w:val="en-US"/>
        </w:rPr>
        <w:t xml:space="preserve">The course will comprise lectures supplemented by experience-based </w:t>
      </w:r>
      <w:r w:rsidRPr="002E4B06">
        <w:rPr>
          <w:rFonts w:asciiTheme="minorHAnsi" w:hAnsiTheme="minorHAnsi" w:cstheme="minorHAnsi"/>
          <w:sz w:val="22"/>
          <w:szCs w:val="22"/>
        </w:rPr>
        <w:t>discussions drawing from real world corporate finance transactions</w:t>
      </w:r>
      <w:r w:rsidRPr="002E4B06">
        <w:rPr>
          <w:rFonts w:asciiTheme="minorHAnsi" w:hAnsiTheme="minorHAnsi" w:cstheme="minorHAnsi"/>
          <w:sz w:val="22"/>
          <w:szCs w:val="22"/>
          <w:lang w:val="en-US"/>
        </w:rPr>
        <w:t xml:space="preserve">. It will also include C-Suite and practitioner guest contributions by senior professionals </w:t>
      </w:r>
      <w:r w:rsidRPr="002E4B06">
        <w:rPr>
          <w:rFonts w:asciiTheme="minorHAnsi" w:hAnsiTheme="minorHAnsi" w:cstheme="minorHAnsi"/>
          <w:sz w:val="22"/>
          <w:szCs w:val="22"/>
        </w:rPr>
        <w:t xml:space="preserve">who </w:t>
      </w:r>
      <w:r w:rsidRPr="002E4B06">
        <w:rPr>
          <w:rFonts w:asciiTheme="minorHAnsi" w:hAnsiTheme="minorHAnsi" w:cstheme="minorHAnsi"/>
          <w:sz w:val="22"/>
          <w:szCs w:val="22"/>
          <w:lang w:val="en-US"/>
        </w:rPr>
        <w:t>led (or advis</w:t>
      </w:r>
      <w:r w:rsidRPr="002E4B06">
        <w:rPr>
          <w:rFonts w:asciiTheme="minorHAnsi" w:hAnsiTheme="minorHAnsi" w:cstheme="minorHAnsi"/>
          <w:sz w:val="22"/>
          <w:szCs w:val="22"/>
        </w:rPr>
        <w:t>ed</w:t>
      </w:r>
      <w:r w:rsidRPr="002E4B06">
        <w:rPr>
          <w:rFonts w:asciiTheme="minorHAnsi" w:hAnsiTheme="minorHAnsi" w:cstheme="minorHAnsi"/>
          <w:sz w:val="22"/>
          <w:szCs w:val="22"/>
          <w:lang w:val="en-US"/>
        </w:rPr>
        <w:t xml:space="preserve">) on such corporate finance transactions. In the final part of the course, students will be asked to join together in teams to present (to a </w:t>
      </w:r>
      <w:r w:rsidR="00D97C0D">
        <w:rPr>
          <w:rFonts w:asciiTheme="minorHAnsi" w:hAnsiTheme="minorHAnsi" w:cstheme="minorHAnsi"/>
          <w:sz w:val="22"/>
          <w:szCs w:val="22"/>
          <w:lang w:val="en-US"/>
        </w:rPr>
        <w:t>mock board of directors)</w:t>
      </w:r>
      <w:r w:rsidRPr="002E4B06">
        <w:rPr>
          <w:rFonts w:asciiTheme="minorHAnsi" w:hAnsiTheme="minorHAnsi" w:cstheme="minorHAnsi"/>
          <w:sz w:val="22"/>
          <w:szCs w:val="22"/>
          <w:lang w:val="en-US"/>
        </w:rPr>
        <w:t xml:space="preserve"> a</w:t>
      </w:r>
      <w:r w:rsidRPr="002E4B06">
        <w:rPr>
          <w:rFonts w:asciiTheme="minorHAnsi" w:hAnsiTheme="minorHAnsi" w:cstheme="minorHAnsi"/>
          <w:sz w:val="22"/>
          <w:szCs w:val="22"/>
        </w:rPr>
        <w:t xml:space="preserve"> </w:t>
      </w:r>
      <w:r w:rsidRPr="002E4B06">
        <w:rPr>
          <w:rFonts w:asciiTheme="minorHAnsi" w:hAnsiTheme="minorHAnsi" w:cstheme="minorHAnsi"/>
          <w:sz w:val="22"/>
          <w:szCs w:val="22"/>
          <w:lang w:val="en-US"/>
        </w:rPr>
        <w:t xml:space="preserve">fresh </w:t>
      </w:r>
      <w:r w:rsidRPr="002E4B06">
        <w:rPr>
          <w:rFonts w:asciiTheme="minorHAnsi" w:hAnsiTheme="minorHAnsi" w:cstheme="minorHAnsi"/>
          <w:sz w:val="22"/>
          <w:szCs w:val="22"/>
        </w:rPr>
        <w:t>corporate finance</w:t>
      </w:r>
      <w:r w:rsidRPr="002E4B06">
        <w:rPr>
          <w:rFonts w:asciiTheme="minorHAnsi" w:hAnsiTheme="minorHAnsi" w:cstheme="minorHAnsi"/>
          <w:sz w:val="22"/>
          <w:szCs w:val="22"/>
          <w:lang w:val="en-US"/>
        </w:rPr>
        <w:t xml:space="preserve"> idea - and associated execution and financing considerations - for a real life corporate</w:t>
      </w:r>
      <w:r w:rsidRPr="002E4B06">
        <w:rPr>
          <w:rFonts w:asciiTheme="minorHAnsi" w:hAnsiTheme="minorHAnsi" w:cstheme="minorHAnsi"/>
          <w:sz w:val="22"/>
          <w:szCs w:val="22"/>
        </w:rPr>
        <w:t>.  Most of the students tend to chose a public M&amp;A idea but can pick from a wide array of corporate finance transactions discussed during the course.</w:t>
      </w:r>
    </w:p>
    <w:p w14:paraId="34C79E77" w14:textId="77777777" w:rsidR="00F34DCD" w:rsidRPr="002E4B06" w:rsidRDefault="00F34DCD" w:rsidP="00A636EF">
      <w:pPr>
        <w:spacing w:after="0"/>
        <w:rPr>
          <w:rFonts w:cstheme="minorHAnsi"/>
          <w:i/>
          <w:lang w:val="en-GB"/>
        </w:rPr>
      </w:pPr>
    </w:p>
    <w:p w14:paraId="04F57E94" w14:textId="77777777" w:rsidR="007559B1" w:rsidRPr="007559B1" w:rsidRDefault="007559B1" w:rsidP="007559B1">
      <w:pPr>
        <w:spacing w:after="0"/>
        <w:rPr>
          <w:b/>
        </w:rPr>
      </w:pPr>
      <w:r>
        <w:rPr>
          <w:b/>
        </w:rPr>
        <w:t xml:space="preserve">STUDENT </w:t>
      </w:r>
      <w:r w:rsidRPr="007559B1">
        <w:rPr>
          <w:b/>
        </w:rPr>
        <w:t xml:space="preserve">LEARNING </w:t>
      </w:r>
      <w:r>
        <w:rPr>
          <w:b/>
        </w:rPr>
        <w:t>OUTCOMES</w:t>
      </w:r>
    </w:p>
    <w:p w14:paraId="29DD7F36" w14:textId="77777777" w:rsidR="002E4B06" w:rsidRPr="002E4B06" w:rsidRDefault="002E4B06" w:rsidP="002E4B06">
      <w:pPr>
        <w:pStyle w:val="Default"/>
        <w:spacing w:before="0"/>
        <w:jc w:val="both"/>
        <w:rPr>
          <w:rFonts w:asciiTheme="minorHAnsi" w:hAnsiTheme="minorHAnsi" w:cstheme="minorHAnsi"/>
          <w:sz w:val="22"/>
          <w:szCs w:val="22"/>
        </w:rPr>
      </w:pPr>
      <w:r w:rsidRPr="002E4B06">
        <w:rPr>
          <w:rFonts w:asciiTheme="minorHAnsi" w:hAnsiTheme="minorHAnsi" w:cstheme="minorHAnsi"/>
          <w:sz w:val="22"/>
          <w:szCs w:val="22"/>
          <w:lang w:val="en-US"/>
        </w:rPr>
        <w:t xml:space="preserve">At course conclusion, students should expect to reach a level of competency commensurate to an entry-level associate position in investment banking </w:t>
      </w:r>
      <w:r w:rsidRPr="002E4B06">
        <w:rPr>
          <w:rFonts w:asciiTheme="minorHAnsi" w:hAnsiTheme="minorHAnsi" w:cstheme="minorHAnsi"/>
          <w:sz w:val="22"/>
          <w:szCs w:val="22"/>
        </w:rPr>
        <w:t xml:space="preserve">and </w:t>
      </w:r>
      <w:r w:rsidRPr="002E4B06">
        <w:rPr>
          <w:rFonts w:asciiTheme="minorHAnsi" w:hAnsiTheme="minorHAnsi" w:cstheme="minorHAnsi"/>
          <w:sz w:val="22"/>
          <w:szCs w:val="22"/>
          <w:lang w:val="en-US"/>
        </w:rPr>
        <w:t>private equity</w:t>
      </w:r>
      <w:r w:rsidRPr="002E4B06">
        <w:rPr>
          <w:rFonts w:asciiTheme="minorHAnsi" w:hAnsiTheme="minorHAnsi" w:cstheme="minorHAnsi"/>
          <w:sz w:val="22"/>
          <w:szCs w:val="22"/>
        </w:rPr>
        <w:t>,</w:t>
      </w:r>
      <w:r w:rsidRPr="002E4B06">
        <w:rPr>
          <w:rFonts w:asciiTheme="minorHAnsi" w:hAnsiTheme="minorHAnsi" w:cstheme="minorHAnsi"/>
          <w:sz w:val="22"/>
          <w:szCs w:val="22"/>
          <w:lang w:val="en-US"/>
        </w:rPr>
        <w:t xml:space="preserve"> or within the corporate finance / corporate development team of a sophisticated corporate.  </w:t>
      </w:r>
      <w:r w:rsidRPr="002E4B06">
        <w:rPr>
          <w:rFonts w:asciiTheme="minorHAnsi" w:hAnsiTheme="minorHAnsi" w:cstheme="minorHAnsi"/>
          <w:sz w:val="22"/>
          <w:szCs w:val="22"/>
        </w:rPr>
        <w:t xml:space="preserve">The course is most suitable for students who are considering careers in corporate finance, investment banking, private equity, or consulting.  </w:t>
      </w:r>
      <w:r w:rsidRPr="002E4B06">
        <w:rPr>
          <w:rFonts w:asciiTheme="minorHAnsi" w:hAnsiTheme="minorHAnsi" w:cstheme="minorHAnsi"/>
          <w:sz w:val="22"/>
          <w:szCs w:val="22"/>
          <w:lang w:val="en-US"/>
        </w:rPr>
        <w:t xml:space="preserve">Students who are interested in corporate development, strategic planning, buy-side or sell-side research, corporate banking, asset management or proprietary trading will </w:t>
      </w:r>
      <w:r w:rsidRPr="002E4B06">
        <w:rPr>
          <w:rFonts w:asciiTheme="minorHAnsi" w:hAnsiTheme="minorHAnsi" w:cstheme="minorHAnsi"/>
          <w:sz w:val="22"/>
          <w:szCs w:val="22"/>
        </w:rPr>
        <w:t xml:space="preserve">also </w:t>
      </w:r>
      <w:r w:rsidRPr="002E4B06">
        <w:rPr>
          <w:rFonts w:asciiTheme="minorHAnsi" w:hAnsiTheme="minorHAnsi" w:cstheme="minorHAnsi"/>
          <w:sz w:val="22"/>
          <w:szCs w:val="22"/>
          <w:lang w:val="en-US"/>
        </w:rPr>
        <w:t>greatly benefit from this course.</w:t>
      </w:r>
    </w:p>
    <w:p w14:paraId="31F28EDB" w14:textId="77777777" w:rsidR="00F34DCD" w:rsidRPr="002E4B06" w:rsidRDefault="00F34DCD" w:rsidP="00A636EF">
      <w:pPr>
        <w:spacing w:after="0"/>
        <w:rPr>
          <w:b/>
          <w:lang w:val="en-GB"/>
        </w:rPr>
      </w:pPr>
    </w:p>
    <w:p w14:paraId="7D5E4A26" w14:textId="77777777" w:rsidR="002E4B06" w:rsidRDefault="006575ED" w:rsidP="002E4B06">
      <w:pPr>
        <w:spacing w:after="0"/>
        <w:rPr>
          <w:b/>
        </w:rPr>
      </w:pPr>
      <w:r w:rsidRPr="006575ED">
        <w:rPr>
          <w:b/>
        </w:rPr>
        <w:t>REQUIRED COURSE MATERIALS</w:t>
      </w:r>
    </w:p>
    <w:p w14:paraId="2C28D981" w14:textId="4AA83FFA" w:rsidR="002E4B06" w:rsidRPr="002E4B06" w:rsidRDefault="002E4B06" w:rsidP="002E4B06">
      <w:pPr>
        <w:spacing w:after="0"/>
        <w:rPr>
          <w:b/>
        </w:rPr>
      </w:pPr>
      <w:r w:rsidRPr="002E4B06">
        <w:rPr>
          <w:rFonts w:cstheme="minorHAnsi"/>
        </w:rPr>
        <w:t xml:space="preserve">Course materials </w:t>
      </w:r>
      <w:r w:rsidR="00FC3581">
        <w:rPr>
          <w:rFonts w:cstheme="minorHAnsi"/>
        </w:rPr>
        <w:t>(</w:t>
      </w:r>
      <w:r w:rsidRPr="002E4B06">
        <w:rPr>
          <w:rFonts w:cstheme="minorHAnsi"/>
        </w:rPr>
        <w:t>including lecture notes and slides</w:t>
      </w:r>
      <w:r w:rsidR="00DE2EF6">
        <w:rPr>
          <w:rFonts w:cstheme="minorHAnsi"/>
        </w:rPr>
        <w:t>)</w:t>
      </w:r>
      <w:r w:rsidRPr="002E4B06">
        <w:rPr>
          <w:rFonts w:cstheme="minorHAnsi"/>
        </w:rPr>
        <w:t>, suggested readings, required assignments, deadlines, and other useful information will be available and posted on the Canvas course web page.</w:t>
      </w:r>
    </w:p>
    <w:p w14:paraId="362CE4E8" w14:textId="77777777" w:rsidR="002E4B06" w:rsidRPr="002E4B06" w:rsidRDefault="002E4B06" w:rsidP="002E4B06">
      <w:pPr>
        <w:pStyle w:val="Body"/>
        <w:jc w:val="both"/>
        <w:rPr>
          <w:rFonts w:asciiTheme="minorHAnsi" w:hAnsiTheme="minorHAnsi" w:cstheme="minorHAnsi"/>
          <w:lang w:val="en-GB"/>
        </w:rPr>
      </w:pPr>
    </w:p>
    <w:p w14:paraId="73567736" w14:textId="77777777" w:rsidR="002E4B06" w:rsidRPr="002E4B06" w:rsidRDefault="002E4B06" w:rsidP="002E4B06">
      <w:pPr>
        <w:pStyle w:val="Body"/>
        <w:jc w:val="both"/>
        <w:rPr>
          <w:rFonts w:asciiTheme="minorHAnsi" w:hAnsiTheme="minorHAnsi" w:cstheme="minorHAnsi"/>
          <w:lang w:val="en-GB"/>
        </w:rPr>
      </w:pPr>
      <w:r w:rsidRPr="002E4B06">
        <w:rPr>
          <w:rFonts w:asciiTheme="minorHAnsi" w:hAnsiTheme="minorHAnsi" w:cstheme="minorHAnsi"/>
          <w:lang w:val="en-GB"/>
        </w:rPr>
        <w:lastRenderedPageBreak/>
        <w:t>Please be sure to check the course page regularly for any updates and deadlines. You can set and customise the frequency of course notifications on Canvas by clicking on Account &gt; Notifications and changing the Course Content setting to “immediately”.  While these notification preferences apply to all courses, you can also adjust your course-level notifications by clicking the “View Course Notifications” button on the right side of our course home page.  It is students’ responsibility to be mindful of deadlines and any important developments pertaining to the course.</w:t>
      </w:r>
    </w:p>
    <w:p w14:paraId="57285823" w14:textId="77777777" w:rsidR="002E4B06" w:rsidRPr="002E4B06" w:rsidRDefault="002E4B06" w:rsidP="002E4B06">
      <w:pPr>
        <w:pStyle w:val="Body"/>
        <w:jc w:val="both"/>
        <w:rPr>
          <w:rFonts w:asciiTheme="minorHAnsi" w:hAnsiTheme="minorHAnsi" w:cstheme="minorHAnsi"/>
          <w:lang w:val="en-GB"/>
        </w:rPr>
      </w:pPr>
    </w:p>
    <w:p w14:paraId="41CA2AEE" w14:textId="77777777" w:rsidR="002E4B06" w:rsidRPr="002E4B06" w:rsidRDefault="002E4B06" w:rsidP="002E4B06">
      <w:pPr>
        <w:pStyle w:val="Body"/>
        <w:jc w:val="both"/>
        <w:rPr>
          <w:rFonts w:asciiTheme="minorHAnsi" w:hAnsiTheme="minorHAnsi" w:cstheme="minorHAnsi"/>
        </w:rPr>
      </w:pPr>
      <w:r w:rsidRPr="002E4B06">
        <w:rPr>
          <w:rFonts w:asciiTheme="minorHAnsi" w:hAnsiTheme="minorHAnsi" w:cstheme="minorHAnsi"/>
          <w:lang w:val="en-US"/>
        </w:rPr>
        <w:t>Recommended (optional) textbooks:</w:t>
      </w:r>
    </w:p>
    <w:p w14:paraId="03DDBBBD" w14:textId="77777777" w:rsidR="002E4B06" w:rsidRPr="002E4B06" w:rsidRDefault="002E4B06" w:rsidP="002E4B06">
      <w:pPr>
        <w:pStyle w:val="Body"/>
        <w:jc w:val="both"/>
        <w:rPr>
          <w:rFonts w:asciiTheme="minorHAnsi" w:hAnsiTheme="minorHAnsi" w:cstheme="minorHAnsi"/>
        </w:rPr>
      </w:pPr>
    </w:p>
    <w:p w14:paraId="6C77FBE1" w14:textId="77777777" w:rsidR="002E4B06" w:rsidRPr="002E4B06" w:rsidRDefault="002E4B06" w:rsidP="002E4B06">
      <w:pPr>
        <w:pStyle w:val="Body"/>
        <w:numPr>
          <w:ilvl w:val="0"/>
          <w:numId w:val="14"/>
        </w:numPr>
        <w:jc w:val="both"/>
        <w:rPr>
          <w:rFonts w:asciiTheme="minorHAnsi" w:hAnsiTheme="minorHAnsi" w:cstheme="minorHAnsi"/>
          <w:lang w:val="en-US"/>
        </w:rPr>
      </w:pPr>
      <w:r w:rsidRPr="002E4B06">
        <w:rPr>
          <w:rFonts w:asciiTheme="minorHAnsi" w:hAnsiTheme="minorHAnsi" w:cstheme="minorHAnsi"/>
          <w:lang w:val="en-US"/>
        </w:rPr>
        <w:t xml:space="preserve">R. Brealey, S.C. Myers, and F. Allen, </w:t>
      </w:r>
      <w:r w:rsidRPr="002E4B06">
        <w:rPr>
          <w:rFonts w:asciiTheme="minorHAnsi" w:hAnsiTheme="minorHAnsi" w:cstheme="minorHAnsi"/>
          <w:i/>
          <w:iCs/>
          <w:lang w:val="en-US"/>
        </w:rPr>
        <w:t>Principles of Corporate Finance</w:t>
      </w:r>
      <w:r w:rsidRPr="002E4B06">
        <w:rPr>
          <w:rFonts w:asciiTheme="minorHAnsi" w:hAnsiTheme="minorHAnsi" w:cstheme="minorHAnsi"/>
          <w:lang w:val="en-US"/>
        </w:rPr>
        <w:t>, 13th ed., Irvin, McGraw-Hill</w:t>
      </w:r>
    </w:p>
    <w:p w14:paraId="04B58F89" w14:textId="77777777" w:rsidR="002E4B06" w:rsidRPr="002E4B06" w:rsidRDefault="002E4B06" w:rsidP="002E4B06">
      <w:pPr>
        <w:pStyle w:val="Body"/>
        <w:jc w:val="both"/>
        <w:rPr>
          <w:rFonts w:asciiTheme="minorHAnsi" w:hAnsiTheme="minorHAnsi" w:cstheme="minorHAnsi"/>
          <w:lang w:val="en-GB"/>
        </w:rPr>
      </w:pPr>
    </w:p>
    <w:p w14:paraId="44503C7B" w14:textId="77777777" w:rsidR="002E4B06" w:rsidRPr="002E4B06" w:rsidRDefault="002E4B06" w:rsidP="002E4B06">
      <w:pPr>
        <w:pStyle w:val="Body"/>
        <w:numPr>
          <w:ilvl w:val="0"/>
          <w:numId w:val="14"/>
        </w:numPr>
        <w:jc w:val="both"/>
        <w:rPr>
          <w:rFonts w:asciiTheme="minorHAnsi" w:hAnsiTheme="minorHAnsi" w:cstheme="minorHAnsi"/>
          <w:lang w:val="en-US"/>
        </w:rPr>
      </w:pPr>
      <w:r w:rsidRPr="002E4B06">
        <w:rPr>
          <w:rFonts w:asciiTheme="minorHAnsi" w:hAnsiTheme="minorHAnsi" w:cstheme="minorHAnsi"/>
          <w:lang w:val="en-US"/>
        </w:rPr>
        <w:t xml:space="preserve">D. M. H. DePamphilis, </w:t>
      </w:r>
      <w:r w:rsidRPr="002E4B06">
        <w:rPr>
          <w:rFonts w:asciiTheme="minorHAnsi" w:hAnsiTheme="minorHAnsi" w:cstheme="minorHAnsi"/>
          <w:i/>
          <w:iCs/>
          <w:lang w:val="en-US"/>
        </w:rPr>
        <w:t>Mergers, Acquisitions, and Other Restructuring Activities</w:t>
      </w:r>
      <w:r w:rsidRPr="002E4B06">
        <w:rPr>
          <w:rFonts w:asciiTheme="minorHAnsi" w:hAnsiTheme="minorHAnsi" w:cstheme="minorHAnsi"/>
          <w:lang w:val="en-US"/>
        </w:rPr>
        <w:t>, 10th ed., Elsevier, Academic Press</w:t>
      </w:r>
    </w:p>
    <w:p w14:paraId="5F6E9F54" w14:textId="77777777" w:rsidR="002E4B06" w:rsidRDefault="002E4B06" w:rsidP="00C84CD2">
      <w:pPr>
        <w:spacing w:after="0"/>
        <w:rPr>
          <w:b/>
        </w:rPr>
      </w:pPr>
    </w:p>
    <w:p w14:paraId="4868A584" w14:textId="00BFF6E0" w:rsidR="00C84CD2" w:rsidRPr="006575ED" w:rsidRDefault="00C84CD2" w:rsidP="00C84CD2">
      <w:pPr>
        <w:spacing w:after="0"/>
        <w:rPr>
          <w:b/>
        </w:rPr>
      </w:pPr>
      <w:r>
        <w:rPr>
          <w:b/>
        </w:rPr>
        <w:t>CONNECTION TO THE CORE</w:t>
      </w:r>
    </w:p>
    <w:p w14:paraId="31A4106F" w14:textId="77777777" w:rsidR="002E4B06" w:rsidRPr="002E4B06" w:rsidRDefault="002E4B06" w:rsidP="002E4B06">
      <w:pPr>
        <w:pStyle w:val="Body"/>
        <w:jc w:val="both"/>
        <w:rPr>
          <w:rFonts w:asciiTheme="minorHAnsi" w:hAnsiTheme="minorHAnsi" w:cstheme="minorHAnsi"/>
          <w:lang w:val="en-GB"/>
        </w:rPr>
      </w:pPr>
      <w:r w:rsidRPr="002E4B06">
        <w:rPr>
          <w:rFonts w:asciiTheme="minorHAnsi" w:hAnsiTheme="minorHAnsi" w:cstheme="minorHAnsi"/>
          <w:lang w:val="en-GB"/>
        </w:rPr>
        <w:t xml:space="preserve">This course builds upon the introductory courses in </w:t>
      </w:r>
      <w:r w:rsidRPr="002E4B06">
        <w:rPr>
          <w:rFonts w:asciiTheme="minorHAnsi" w:hAnsiTheme="minorHAnsi" w:cstheme="minorHAnsi"/>
          <w:lang w:val="en-US"/>
        </w:rPr>
        <w:t>corporate finance</w:t>
      </w:r>
      <w:r w:rsidRPr="002E4B06">
        <w:rPr>
          <w:rFonts w:asciiTheme="minorHAnsi" w:hAnsiTheme="minorHAnsi" w:cstheme="minorHAnsi"/>
          <w:lang w:val="en-GB"/>
        </w:rPr>
        <w:t xml:space="preserve"> and connects with many aspects of the Columbia Business School core curriculum.  Pre-requisite for this course is </w:t>
      </w:r>
      <w:r w:rsidRPr="002E4B06">
        <w:rPr>
          <w:rFonts w:asciiTheme="minorHAnsi" w:hAnsiTheme="minorHAnsi" w:cstheme="minorHAnsi"/>
          <w:lang w:val="en-US"/>
        </w:rPr>
        <w:t>“</w:t>
      </w:r>
      <w:r w:rsidRPr="002E4B06">
        <w:rPr>
          <w:rFonts w:asciiTheme="minorHAnsi" w:hAnsiTheme="minorHAnsi" w:cstheme="minorHAnsi"/>
          <w:lang w:val="en-GB"/>
        </w:rPr>
        <w:t>Corporate Finance</w:t>
      </w:r>
      <w:r w:rsidRPr="002E4B06">
        <w:rPr>
          <w:rFonts w:asciiTheme="minorHAnsi" w:hAnsiTheme="minorHAnsi" w:cstheme="minorHAnsi"/>
          <w:lang w:val="en-US"/>
        </w:rPr>
        <w:t>”</w:t>
      </w:r>
      <w:r w:rsidRPr="002E4B06">
        <w:rPr>
          <w:rFonts w:asciiTheme="minorHAnsi" w:hAnsiTheme="minorHAnsi" w:cstheme="minorHAnsi"/>
          <w:lang w:val="en-GB"/>
        </w:rPr>
        <w:t xml:space="preserve">.  The Advanced Corporate Finance class will link to and rely upon your understanding of many aspects of the Columbia Business School core such as, </w:t>
      </w:r>
      <w:r w:rsidRPr="002E4B06">
        <w:rPr>
          <w:rFonts w:asciiTheme="minorHAnsi" w:hAnsiTheme="minorHAnsi" w:cstheme="minorHAnsi"/>
          <w:i/>
          <w:iCs/>
          <w:lang w:val="en-GB"/>
        </w:rPr>
        <w:t>inter alia</w:t>
      </w:r>
      <w:r w:rsidRPr="002E4B06">
        <w:rPr>
          <w:rFonts w:asciiTheme="minorHAnsi" w:hAnsiTheme="minorHAnsi" w:cstheme="minorHAnsi"/>
          <w:lang w:val="en-GB"/>
        </w:rPr>
        <w:t>: Corporate Finance, for Firm Valuation models; Financial Accounting, for Business Combinations, or Decision Models, for Fundamental Concepts of Decision Making and Sensitivity Analysis.</w:t>
      </w:r>
    </w:p>
    <w:p w14:paraId="5725B2EE" w14:textId="77777777" w:rsidR="00C84CD2" w:rsidRPr="002E4B06" w:rsidRDefault="00C84CD2" w:rsidP="00613EF9">
      <w:pPr>
        <w:spacing w:after="0"/>
        <w:rPr>
          <w:b/>
          <w:lang w:val="en-GB"/>
        </w:rPr>
      </w:pPr>
    </w:p>
    <w:p w14:paraId="5C4E3292" w14:textId="77777777" w:rsidR="00613EF9" w:rsidRPr="006575ED" w:rsidRDefault="00613EF9" w:rsidP="00613EF9">
      <w:pPr>
        <w:spacing w:after="0"/>
        <w:rPr>
          <w:b/>
        </w:rPr>
      </w:pPr>
      <w:r w:rsidRPr="006575ED">
        <w:rPr>
          <w:b/>
        </w:rPr>
        <w:t>CLASSROOM NORMS AND EXPECTATIONS</w:t>
      </w:r>
    </w:p>
    <w:p w14:paraId="3EF6EA46" w14:textId="77777777" w:rsidR="00613EF9" w:rsidRPr="006575ED" w:rsidRDefault="00613EF9" w:rsidP="00613EF9">
      <w:r w:rsidRPr="006575ED">
        <w:t>Students are expected to adhere to CBS</w:t>
      </w:r>
      <w:r w:rsidR="00DF7415">
        <w:t xml:space="preserve"> Core</w:t>
      </w:r>
      <w:r w:rsidRPr="006575ED">
        <w:t xml:space="preserve"> Culture in this class by being Present, Prepared, and Participating. </w:t>
      </w:r>
    </w:p>
    <w:p w14:paraId="4494258B" w14:textId="77777777" w:rsidR="002E4B06" w:rsidRPr="002E4B06" w:rsidRDefault="002E4B06" w:rsidP="002E4B06">
      <w:pPr>
        <w:pStyle w:val="Body"/>
        <w:jc w:val="both"/>
        <w:rPr>
          <w:rFonts w:asciiTheme="minorHAnsi" w:hAnsiTheme="minorHAnsi" w:cstheme="minorHAnsi"/>
          <w:lang w:val="en-GB"/>
        </w:rPr>
      </w:pPr>
      <w:r w:rsidRPr="002E4B06">
        <w:rPr>
          <w:rFonts w:asciiTheme="minorHAnsi" w:hAnsiTheme="minorHAnsi" w:cstheme="minorHAnsi"/>
          <w:lang w:val="en-US"/>
        </w:rPr>
        <w:t>The course includes lectures, real deal discussions and guest speakers.</w:t>
      </w:r>
    </w:p>
    <w:p w14:paraId="02712782" w14:textId="77777777" w:rsidR="002E4B06" w:rsidRPr="002E4B06" w:rsidRDefault="002E4B06" w:rsidP="002E4B06">
      <w:pPr>
        <w:pStyle w:val="Body"/>
        <w:jc w:val="both"/>
        <w:rPr>
          <w:rFonts w:asciiTheme="minorHAnsi" w:hAnsiTheme="minorHAnsi" w:cstheme="minorHAnsi"/>
          <w:lang w:val="en-GB"/>
        </w:rPr>
      </w:pPr>
    </w:p>
    <w:p w14:paraId="4A0549D1" w14:textId="77777777" w:rsidR="002E4B06" w:rsidRPr="002E4B06" w:rsidRDefault="002E4B06" w:rsidP="002E4B06">
      <w:pPr>
        <w:pStyle w:val="Body"/>
        <w:jc w:val="both"/>
        <w:rPr>
          <w:rFonts w:asciiTheme="minorHAnsi" w:hAnsiTheme="minorHAnsi" w:cstheme="minorHAnsi"/>
          <w:lang w:val="en-GB"/>
        </w:rPr>
      </w:pPr>
      <w:r w:rsidRPr="002E4B06">
        <w:rPr>
          <w:rFonts w:asciiTheme="minorHAnsi" w:hAnsiTheme="minorHAnsi" w:cstheme="minorHAnsi"/>
          <w:lang w:val="en-US"/>
        </w:rPr>
        <w:t>Lectures provide relevant institutional facts, empirical evidence, and analytical methods and frameworks that are widely utilised in the real-world by corporate finance practitioners.  Real deal discussions will illustrate actual corporate finance transactions and the real-world problems and issues that they confronted.  These discussions will generally not be structured as academic case studies but will rather provide opportunities to review and debate how the theoretical analytical frameworks discussed in class are applied in real-world corporate finance transactions.  Because a very material amount of learning occurs through class, it is important that you attend every class. A goal of the course is to provide students with the opportunity to learn how to best contribute to discussions about complex financial issues.  Moreover, many students have very relevant experience that will greatly benefit other students when brought to bear into the classroom.</w:t>
      </w:r>
    </w:p>
    <w:p w14:paraId="47EDBB7B" w14:textId="77777777" w:rsidR="002E4B06" w:rsidRPr="002E4B06" w:rsidRDefault="002E4B06" w:rsidP="002E4B06">
      <w:pPr>
        <w:pStyle w:val="Body"/>
        <w:jc w:val="both"/>
        <w:rPr>
          <w:rFonts w:asciiTheme="minorHAnsi" w:hAnsiTheme="minorHAnsi" w:cstheme="minorHAnsi"/>
          <w:lang w:val="en-GB"/>
        </w:rPr>
      </w:pPr>
    </w:p>
    <w:p w14:paraId="638E604C" w14:textId="6FB5FE03" w:rsidR="00F34DCD" w:rsidRDefault="002E4B06" w:rsidP="004337CA">
      <w:pPr>
        <w:pStyle w:val="Body"/>
        <w:jc w:val="both"/>
        <w:rPr>
          <w:rFonts w:asciiTheme="minorHAnsi" w:hAnsiTheme="minorHAnsi" w:cstheme="minorHAnsi"/>
          <w:lang w:val="en-US"/>
        </w:rPr>
      </w:pPr>
      <w:r w:rsidRPr="002E4B06">
        <w:rPr>
          <w:rFonts w:asciiTheme="minorHAnsi" w:hAnsiTheme="minorHAnsi" w:cstheme="minorHAnsi"/>
          <w:lang w:val="en-US"/>
        </w:rPr>
        <w:t>The end of term project will require group work.  Students should organize themselves into groups of four or five.  Since group work is a cooperative undertaking, students should ensure that they form groups that are able to work effectively.  It is beneficial to have diverse backgrounds within a group.  If a group is selected to give a presentation, all members of the team are expected to be present.</w:t>
      </w:r>
    </w:p>
    <w:p w14:paraId="33DEAC2E" w14:textId="77777777" w:rsidR="004337CA" w:rsidRPr="004337CA" w:rsidRDefault="004337CA" w:rsidP="004337CA">
      <w:pPr>
        <w:pStyle w:val="Body"/>
        <w:jc w:val="both"/>
        <w:rPr>
          <w:rFonts w:asciiTheme="minorHAnsi" w:hAnsiTheme="minorHAnsi" w:cstheme="minorHAnsi"/>
          <w:lang w:val="en-US"/>
        </w:rPr>
      </w:pPr>
    </w:p>
    <w:p w14:paraId="395526AA" w14:textId="4E718BC8" w:rsidR="006575ED" w:rsidRPr="006575ED" w:rsidRDefault="00C84CD2" w:rsidP="00C84CD2">
      <w:pPr>
        <w:rPr>
          <w:b/>
        </w:rPr>
      </w:pPr>
      <w:r>
        <w:rPr>
          <w:b/>
        </w:rPr>
        <w:t>C</w:t>
      </w:r>
      <w:r w:rsidR="006575ED" w:rsidRPr="006575ED">
        <w:rPr>
          <w:b/>
        </w:rPr>
        <w:t>OURSE ROADMAP</w:t>
      </w:r>
    </w:p>
    <w:p w14:paraId="1CEF3F21" w14:textId="77777777" w:rsidR="00F34DCD" w:rsidRPr="00F34DCD" w:rsidRDefault="00F34DCD" w:rsidP="00F34DCD">
      <w:pPr>
        <w:pStyle w:val="Body"/>
        <w:jc w:val="both"/>
        <w:rPr>
          <w:rFonts w:asciiTheme="minorHAnsi" w:hAnsiTheme="minorHAnsi" w:cstheme="minorHAnsi"/>
          <w:lang w:val="en-GB"/>
        </w:rPr>
      </w:pPr>
      <w:r w:rsidRPr="00F34DCD">
        <w:rPr>
          <w:rFonts w:asciiTheme="minorHAnsi" w:hAnsiTheme="minorHAnsi" w:cstheme="minorHAnsi"/>
          <w:lang w:val="en-GB"/>
        </w:rPr>
        <w:t xml:space="preserve">This course takes the viewpoint of Board </w:t>
      </w:r>
      <w:r w:rsidRPr="00F34DCD">
        <w:rPr>
          <w:rFonts w:asciiTheme="minorHAnsi" w:hAnsiTheme="minorHAnsi" w:cstheme="minorHAnsi"/>
          <w:lang w:val="en-US"/>
        </w:rPr>
        <w:t xml:space="preserve">members </w:t>
      </w:r>
      <w:r w:rsidRPr="00F34DCD">
        <w:rPr>
          <w:rFonts w:asciiTheme="minorHAnsi" w:hAnsiTheme="minorHAnsi" w:cstheme="minorHAnsi"/>
          <w:lang w:val="en-GB"/>
        </w:rPr>
        <w:t xml:space="preserve">or C-Suite level decision makers and/or their most senior professional advisors in relation to Board-level strategic </w:t>
      </w:r>
      <w:r w:rsidRPr="00F34DCD">
        <w:rPr>
          <w:rFonts w:asciiTheme="minorHAnsi" w:hAnsiTheme="minorHAnsi" w:cstheme="minorHAnsi"/>
          <w:lang w:val="en-US"/>
        </w:rPr>
        <w:t>corporate finance</w:t>
      </w:r>
      <w:r w:rsidRPr="00F34DCD">
        <w:rPr>
          <w:rFonts w:asciiTheme="minorHAnsi" w:hAnsiTheme="minorHAnsi" w:cstheme="minorHAnsi"/>
          <w:lang w:val="en-GB"/>
        </w:rPr>
        <w:t xml:space="preserve"> transactions.  The course consists of three main modules and a final project.</w:t>
      </w:r>
    </w:p>
    <w:p w14:paraId="2155889E" w14:textId="77777777" w:rsidR="00F34DCD" w:rsidRPr="00F34DCD" w:rsidRDefault="00F34DCD" w:rsidP="00F34DCD">
      <w:pPr>
        <w:pStyle w:val="Body"/>
        <w:jc w:val="both"/>
        <w:rPr>
          <w:rFonts w:asciiTheme="minorHAnsi" w:hAnsiTheme="minorHAnsi" w:cstheme="minorHAnsi"/>
          <w:lang w:val="en-GB"/>
        </w:rPr>
      </w:pPr>
    </w:p>
    <w:p w14:paraId="6966CEA4" w14:textId="77777777" w:rsidR="00F34DCD" w:rsidRPr="00F34DCD" w:rsidRDefault="00F34DCD" w:rsidP="00F34DCD">
      <w:pPr>
        <w:pStyle w:val="Body"/>
        <w:jc w:val="both"/>
        <w:rPr>
          <w:rFonts w:asciiTheme="minorHAnsi" w:hAnsiTheme="minorHAnsi" w:cstheme="minorHAnsi"/>
          <w:b/>
          <w:bCs/>
          <w:lang w:val="fr-FR"/>
        </w:rPr>
      </w:pPr>
      <w:r w:rsidRPr="00F34DCD">
        <w:rPr>
          <w:rFonts w:asciiTheme="minorHAnsi" w:hAnsiTheme="minorHAnsi" w:cstheme="minorHAnsi"/>
          <w:b/>
          <w:bCs/>
          <w:lang w:val="fr-FR"/>
        </w:rPr>
        <w:t xml:space="preserve">MODULE I — MERGERS &amp; ACQUISITIONS </w:t>
      </w:r>
    </w:p>
    <w:p w14:paraId="28126117" w14:textId="77777777" w:rsidR="00F34DCD" w:rsidRPr="00F34DCD" w:rsidRDefault="00F34DCD" w:rsidP="00F34DCD">
      <w:pPr>
        <w:pStyle w:val="Body"/>
        <w:jc w:val="both"/>
        <w:rPr>
          <w:rFonts w:asciiTheme="minorHAnsi" w:hAnsiTheme="minorHAnsi" w:cstheme="minorHAnsi"/>
          <w:b/>
          <w:bCs/>
          <w:lang w:val="fr-FR"/>
        </w:rPr>
      </w:pPr>
    </w:p>
    <w:p w14:paraId="64237E54" w14:textId="77777777" w:rsidR="00F34DCD" w:rsidRPr="00F34DCD" w:rsidRDefault="00F34DCD" w:rsidP="00F34DCD">
      <w:pPr>
        <w:pStyle w:val="Body"/>
        <w:jc w:val="both"/>
        <w:rPr>
          <w:rFonts w:asciiTheme="minorHAnsi" w:hAnsiTheme="minorHAnsi" w:cstheme="minorHAnsi"/>
          <w:b/>
          <w:bCs/>
          <w:lang w:val="fr-FR"/>
        </w:rPr>
      </w:pPr>
      <w:r w:rsidRPr="00F34DCD">
        <w:rPr>
          <w:rFonts w:asciiTheme="minorHAnsi" w:hAnsiTheme="minorHAnsi" w:cstheme="minorHAnsi"/>
          <w:b/>
          <w:bCs/>
          <w:lang w:val="fr-FR"/>
        </w:rPr>
        <w:lastRenderedPageBreak/>
        <w:t>Part 1 — M&amp;A Context</w:t>
      </w:r>
    </w:p>
    <w:p w14:paraId="40B24797" w14:textId="77777777" w:rsidR="00F34DCD" w:rsidRPr="00F34DCD" w:rsidRDefault="00F34DCD" w:rsidP="00F34DCD">
      <w:pPr>
        <w:pStyle w:val="Body"/>
        <w:jc w:val="both"/>
        <w:rPr>
          <w:rFonts w:asciiTheme="minorHAnsi" w:hAnsiTheme="minorHAnsi" w:cstheme="minorHAnsi"/>
          <w:lang w:val="fr-FR"/>
        </w:rPr>
      </w:pPr>
    </w:p>
    <w:p w14:paraId="127134FD" w14:textId="77777777" w:rsidR="00F34DCD" w:rsidRPr="00F34DCD" w:rsidRDefault="00F34DCD" w:rsidP="00F34DCD">
      <w:pPr>
        <w:pStyle w:val="Body"/>
        <w:numPr>
          <w:ilvl w:val="0"/>
          <w:numId w:val="16"/>
        </w:numPr>
        <w:jc w:val="both"/>
        <w:rPr>
          <w:rFonts w:asciiTheme="minorHAnsi" w:hAnsiTheme="minorHAnsi" w:cstheme="minorHAnsi"/>
          <w:lang w:val="en-GB"/>
        </w:rPr>
      </w:pPr>
      <w:r w:rsidRPr="00F34DCD">
        <w:rPr>
          <w:rFonts w:asciiTheme="minorHAnsi" w:hAnsiTheme="minorHAnsi" w:cstheme="minorHAnsi"/>
          <w:lang w:val="en-GB"/>
        </w:rPr>
        <w:t>Definitions and overview of key characteristics of various types</w:t>
      </w:r>
      <w:r w:rsidRPr="00F34DCD">
        <w:rPr>
          <w:rFonts w:asciiTheme="minorHAnsi" w:hAnsiTheme="minorHAnsi" w:cstheme="minorHAnsi"/>
          <w:lang w:val="en-US"/>
        </w:rPr>
        <w:t xml:space="preserve"> of</w:t>
      </w:r>
      <w:r w:rsidRPr="00F34DCD">
        <w:rPr>
          <w:rFonts w:asciiTheme="minorHAnsi" w:hAnsiTheme="minorHAnsi" w:cstheme="minorHAnsi"/>
          <w:lang w:val="en-GB"/>
        </w:rPr>
        <w:t xml:space="preserve"> M&amp;A</w:t>
      </w:r>
      <w:r w:rsidRPr="00F34DCD">
        <w:rPr>
          <w:rFonts w:asciiTheme="minorHAnsi" w:hAnsiTheme="minorHAnsi" w:cstheme="minorHAnsi"/>
          <w:lang w:val="en-US"/>
        </w:rPr>
        <w:t xml:space="preserve"> transactions (e.g. Public vs</w:t>
      </w:r>
      <w:r w:rsidRPr="00F34DCD">
        <w:rPr>
          <w:rFonts w:asciiTheme="minorHAnsi" w:hAnsiTheme="minorHAnsi" w:cstheme="minorHAnsi"/>
          <w:lang w:val="en-GB"/>
        </w:rPr>
        <w:t>.</w:t>
      </w:r>
      <w:r w:rsidRPr="00F34DCD">
        <w:rPr>
          <w:rFonts w:asciiTheme="minorHAnsi" w:hAnsiTheme="minorHAnsi" w:cstheme="minorHAnsi"/>
          <w:lang w:val="en-US"/>
        </w:rPr>
        <w:t xml:space="preserve"> Private </w:t>
      </w:r>
      <w:r w:rsidRPr="00F34DCD">
        <w:rPr>
          <w:rFonts w:asciiTheme="minorHAnsi" w:hAnsiTheme="minorHAnsi" w:cstheme="minorHAnsi"/>
          <w:lang w:val="en-GB"/>
        </w:rPr>
        <w:t>M&amp;A</w:t>
      </w:r>
      <w:r w:rsidRPr="00F34DCD">
        <w:rPr>
          <w:rFonts w:asciiTheme="minorHAnsi" w:hAnsiTheme="minorHAnsi" w:cstheme="minorHAnsi"/>
          <w:lang w:val="en-US"/>
        </w:rPr>
        <w:t>, Buyside vs</w:t>
      </w:r>
      <w:r w:rsidRPr="00F34DCD">
        <w:rPr>
          <w:rFonts w:asciiTheme="minorHAnsi" w:hAnsiTheme="minorHAnsi" w:cstheme="minorHAnsi"/>
          <w:lang w:val="en-GB"/>
        </w:rPr>
        <w:t>.</w:t>
      </w:r>
      <w:r w:rsidRPr="00F34DCD">
        <w:rPr>
          <w:rFonts w:asciiTheme="minorHAnsi" w:hAnsiTheme="minorHAnsi" w:cstheme="minorHAnsi"/>
          <w:lang w:val="en-US"/>
        </w:rPr>
        <w:t xml:space="preserve"> Sellside vs</w:t>
      </w:r>
      <w:r w:rsidRPr="00F34DCD">
        <w:rPr>
          <w:rFonts w:asciiTheme="minorHAnsi" w:hAnsiTheme="minorHAnsi" w:cstheme="minorHAnsi"/>
          <w:lang w:val="en-GB"/>
        </w:rPr>
        <w:t>.</w:t>
      </w:r>
      <w:r w:rsidRPr="00F34DCD">
        <w:rPr>
          <w:rFonts w:asciiTheme="minorHAnsi" w:hAnsiTheme="minorHAnsi" w:cstheme="minorHAnsi"/>
          <w:lang w:val="en-US"/>
        </w:rPr>
        <w:t xml:space="preserve"> Mergers/Demergers)</w:t>
      </w:r>
    </w:p>
    <w:p w14:paraId="1C0A8C2E" w14:textId="77777777" w:rsidR="00F34DCD" w:rsidRPr="00F34DCD" w:rsidRDefault="00F34DCD" w:rsidP="00F34DCD">
      <w:pPr>
        <w:pStyle w:val="Body"/>
        <w:jc w:val="both"/>
        <w:rPr>
          <w:rFonts w:asciiTheme="minorHAnsi" w:hAnsiTheme="minorHAnsi" w:cstheme="minorHAnsi"/>
          <w:lang w:val="en-GB"/>
        </w:rPr>
      </w:pPr>
    </w:p>
    <w:p w14:paraId="5BB07203" w14:textId="02D939A6" w:rsidR="00F34DCD" w:rsidRPr="00F34DCD" w:rsidRDefault="00F34DCD" w:rsidP="00F34DCD">
      <w:pPr>
        <w:pStyle w:val="Body"/>
        <w:numPr>
          <w:ilvl w:val="0"/>
          <w:numId w:val="16"/>
        </w:numPr>
        <w:jc w:val="both"/>
        <w:rPr>
          <w:rFonts w:asciiTheme="minorHAnsi" w:hAnsiTheme="minorHAnsi" w:cstheme="minorHAnsi"/>
          <w:lang w:val="en-GB"/>
        </w:rPr>
      </w:pPr>
      <w:r w:rsidRPr="00F34DCD">
        <w:rPr>
          <w:rFonts w:asciiTheme="minorHAnsi" w:hAnsiTheme="minorHAnsi" w:cstheme="minorHAnsi"/>
          <w:lang w:val="en-GB"/>
        </w:rPr>
        <w:t xml:space="preserve">Review </w:t>
      </w:r>
      <w:r w:rsidRPr="00F34DCD">
        <w:rPr>
          <w:rFonts w:asciiTheme="minorHAnsi" w:hAnsiTheme="minorHAnsi" w:cstheme="minorHAnsi"/>
          <w:lang w:val="en-US"/>
        </w:rPr>
        <w:t xml:space="preserve">across industries and regions </w:t>
      </w:r>
      <w:r w:rsidRPr="00F34DCD">
        <w:rPr>
          <w:rFonts w:asciiTheme="minorHAnsi" w:hAnsiTheme="minorHAnsi" w:cstheme="minorHAnsi"/>
          <w:lang w:val="en-GB"/>
        </w:rPr>
        <w:t xml:space="preserve">of main M&amp;A </w:t>
      </w:r>
      <w:r w:rsidRPr="00F34DCD">
        <w:rPr>
          <w:rFonts w:asciiTheme="minorHAnsi" w:hAnsiTheme="minorHAnsi" w:cstheme="minorHAnsi"/>
          <w:lang w:val="en-US"/>
        </w:rPr>
        <w:t>drivers and underlying strategies (e.g. horizontal M&amp;A, vertical M&amp;A, market-extension M&amp;A, product-extension M&amp;A, capabilities upgrade/acquisition, conglomerate/diversification M&amp;A); Discussion of possible management and advisors biases towards M&amp;A</w:t>
      </w:r>
    </w:p>
    <w:p w14:paraId="1B12CADD" w14:textId="77777777" w:rsidR="00F34DCD" w:rsidRPr="00F34DCD" w:rsidRDefault="00F34DCD" w:rsidP="00F34DCD">
      <w:pPr>
        <w:pStyle w:val="Body"/>
        <w:jc w:val="both"/>
        <w:rPr>
          <w:rFonts w:asciiTheme="minorHAnsi" w:hAnsiTheme="minorHAnsi" w:cstheme="minorHAnsi"/>
          <w:lang w:val="en-GB"/>
        </w:rPr>
      </w:pPr>
    </w:p>
    <w:p w14:paraId="3AFD37BC"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Review of M&amp;A activity of the last 30 years — observed cycles, most active M&amp;A industries and regions, in-market vs. cross-border M&amp;A dynamics, cross-regional/</w:t>
      </w:r>
      <w:r w:rsidRPr="00F34DCD">
        <w:rPr>
          <w:rFonts w:asciiTheme="minorHAnsi" w:hAnsiTheme="minorHAnsi" w:cstheme="minorHAnsi"/>
          <w:lang w:val="en-GB"/>
        </w:rPr>
        <w:t>cross-</w:t>
      </w:r>
      <w:r w:rsidRPr="00F34DCD">
        <w:rPr>
          <w:rFonts w:asciiTheme="minorHAnsi" w:hAnsiTheme="minorHAnsi" w:cstheme="minorHAnsi"/>
          <w:lang w:val="en-US"/>
        </w:rPr>
        <w:t>continent</w:t>
      </w:r>
      <w:r w:rsidRPr="00F34DCD">
        <w:rPr>
          <w:rFonts w:asciiTheme="minorHAnsi" w:hAnsiTheme="minorHAnsi" w:cstheme="minorHAnsi"/>
          <w:lang w:val="en-GB"/>
        </w:rPr>
        <w:t>al</w:t>
      </w:r>
      <w:r w:rsidRPr="00F34DCD">
        <w:rPr>
          <w:rFonts w:asciiTheme="minorHAnsi" w:hAnsiTheme="minorHAnsi" w:cstheme="minorHAnsi"/>
          <w:lang w:val="en-US"/>
        </w:rPr>
        <w:t xml:space="preserve"> M&amp;A patterns</w:t>
      </w:r>
    </w:p>
    <w:p w14:paraId="1F4FEAA9" w14:textId="77777777" w:rsidR="00F34DCD" w:rsidRPr="00F34DCD" w:rsidRDefault="00F34DCD" w:rsidP="00F34DCD">
      <w:pPr>
        <w:pStyle w:val="Body"/>
        <w:jc w:val="both"/>
        <w:rPr>
          <w:rFonts w:asciiTheme="minorHAnsi" w:hAnsiTheme="minorHAnsi" w:cstheme="minorHAnsi"/>
          <w:lang w:val="en-GB"/>
        </w:rPr>
      </w:pPr>
    </w:p>
    <w:p w14:paraId="57EA142F"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Discussion of key actors in M&amp;A transactions, their respective roles and drivers/biases (e.g. in no particular order: Board of Directors, Management/Executives, Internal Advisory Teams, External Legal Counsels, Auditors/Accountants, Financial Advisors (M&amp;A), Financing Banks, Rating Agencies, Existing and Prospective Equity and Debt Investors, Investor Advisory Services Firms, National and Supra-National Bodies and Regulators including M&amp;A watchdogs and Antitrust/Competition authorities, Employees and (if applicable) unions, Competitors, Clients/Customers)</w:t>
      </w:r>
    </w:p>
    <w:p w14:paraId="4A153128" w14:textId="77777777" w:rsidR="00F34DCD" w:rsidRPr="00F34DCD" w:rsidRDefault="00F34DCD" w:rsidP="00F34DCD">
      <w:pPr>
        <w:pStyle w:val="Body"/>
        <w:jc w:val="both"/>
        <w:rPr>
          <w:rFonts w:asciiTheme="minorHAnsi" w:hAnsiTheme="minorHAnsi" w:cstheme="minorHAnsi"/>
          <w:lang w:val="en-GB"/>
        </w:rPr>
      </w:pPr>
    </w:p>
    <w:p w14:paraId="2A0B9C75"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Corporate valuation tools</w:t>
      </w:r>
      <w:r w:rsidRPr="00F34DCD">
        <w:rPr>
          <w:rFonts w:asciiTheme="minorHAnsi" w:hAnsiTheme="minorHAnsi" w:cstheme="minorHAnsi"/>
          <w:lang w:val="en-GB"/>
        </w:rPr>
        <w:t xml:space="preserve"> in an M</w:t>
      </w:r>
      <w:r w:rsidRPr="00F34DCD">
        <w:rPr>
          <w:rFonts w:asciiTheme="minorHAnsi" w:hAnsiTheme="minorHAnsi" w:cstheme="minorHAnsi"/>
          <w:lang w:val="en-US"/>
        </w:rPr>
        <w:t xml:space="preserve">&amp;A context — a practical approach, including a review of: </w:t>
      </w:r>
    </w:p>
    <w:p w14:paraId="1A7DEE93" w14:textId="77777777" w:rsidR="00F34DCD" w:rsidRPr="00F34DCD" w:rsidRDefault="00F34DCD" w:rsidP="00F34DCD">
      <w:pPr>
        <w:pStyle w:val="Body"/>
        <w:jc w:val="both"/>
        <w:rPr>
          <w:rFonts w:asciiTheme="minorHAnsi" w:hAnsiTheme="minorHAnsi" w:cstheme="minorHAnsi"/>
          <w:lang w:val="en-GB"/>
        </w:rPr>
      </w:pPr>
    </w:p>
    <w:p w14:paraId="6C364E79"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Standalone vs transaction value</w:t>
      </w:r>
    </w:p>
    <w:p w14:paraId="7A6D6653"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Public market benchmarks (e.g. observed stock prices, comparable companies implied trading multiples)</w:t>
      </w:r>
    </w:p>
    <w:p w14:paraId="51FB6D6C"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M&amp;A precedent transaction benchmarks (e.g. observed M&amp;A premia, comparable precedent M&amp;A transactions implied multiples)</w:t>
      </w:r>
    </w:p>
    <w:p w14:paraId="35A19809"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 xml:space="preserve">Stated sources of transaction </w:t>
      </w:r>
      <w:r w:rsidRPr="00F34DCD">
        <w:rPr>
          <w:rFonts w:asciiTheme="minorHAnsi" w:hAnsiTheme="minorHAnsi" w:cstheme="minorHAnsi"/>
          <w:lang w:val="da-DK"/>
        </w:rPr>
        <w:t>synergies</w:t>
      </w:r>
      <w:r w:rsidRPr="00F34DCD">
        <w:rPr>
          <w:rFonts w:asciiTheme="minorHAnsi" w:hAnsiTheme="minorHAnsi" w:cstheme="minorHAnsi"/>
          <w:lang w:val="en-US"/>
        </w:rPr>
        <w:t xml:space="preserve"> (e.g. revenue, costs, financing) and one-off implementation costs, </w:t>
      </w:r>
      <w:r w:rsidRPr="00F34DCD">
        <w:rPr>
          <w:rFonts w:asciiTheme="minorHAnsi" w:hAnsiTheme="minorHAnsi" w:cstheme="minorHAnsi"/>
          <w:lang w:val="en-GB"/>
        </w:rPr>
        <w:t>top</w:t>
      </w:r>
      <w:r w:rsidRPr="00F34DCD">
        <w:rPr>
          <w:rFonts w:asciiTheme="minorHAnsi" w:hAnsiTheme="minorHAnsi" w:cstheme="minorHAnsi"/>
          <w:lang w:val="en-US"/>
        </w:rPr>
        <w:t xml:space="preserve">-down synergies </w:t>
      </w:r>
      <w:r w:rsidRPr="00F34DCD">
        <w:rPr>
          <w:rFonts w:asciiTheme="minorHAnsi" w:hAnsiTheme="minorHAnsi" w:cstheme="minorHAnsi"/>
          <w:lang w:val="en-GB"/>
        </w:rPr>
        <w:t>assessment</w:t>
      </w:r>
      <w:r w:rsidRPr="00F34DCD">
        <w:rPr>
          <w:rFonts w:asciiTheme="minorHAnsi" w:hAnsiTheme="minorHAnsi" w:cstheme="minorHAnsi"/>
          <w:lang w:val="en-US"/>
        </w:rPr>
        <w:t xml:space="preserve">/benchmarking (e.g. announced and achieved synergies announcements), synergies NPV </w:t>
      </w:r>
      <w:r w:rsidRPr="00F34DCD">
        <w:rPr>
          <w:rFonts w:asciiTheme="minorHAnsi" w:hAnsiTheme="minorHAnsi" w:cstheme="minorHAnsi"/>
          <w:lang w:val="en-GB"/>
        </w:rPr>
        <w:t xml:space="preserve">valuation, </w:t>
      </w:r>
      <w:r w:rsidRPr="00F34DCD">
        <w:rPr>
          <w:rFonts w:asciiTheme="minorHAnsi" w:hAnsiTheme="minorHAnsi" w:cstheme="minorHAnsi"/>
          <w:lang w:val="en-US"/>
        </w:rPr>
        <w:t>and discussion of empirical evidence of synergies split in MoEs</w:t>
      </w:r>
    </w:p>
    <w:p w14:paraId="135255E8"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Discounted Cash Flow valuation</w:t>
      </w:r>
    </w:p>
    <w:p w14:paraId="58B66771" w14:textId="77777777" w:rsidR="00F34DCD" w:rsidRPr="00F34DCD" w:rsidRDefault="00F34DCD" w:rsidP="00F34DCD">
      <w:pPr>
        <w:pStyle w:val="Body"/>
        <w:jc w:val="both"/>
        <w:rPr>
          <w:rFonts w:asciiTheme="minorHAnsi" w:hAnsiTheme="minorHAnsi" w:cstheme="minorHAnsi"/>
        </w:rPr>
      </w:pPr>
    </w:p>
    <w:p w14:paraId="68AB42CC" w14:textId="77777777" w:rsidR="00F34DCD" w:rsidRPr="00F34DCD" w:rsidRDefault="00F34DCD" w:rsidP="00F34DCD">
      <w:pPr>
        <w:pStyle w:val="Body"/>
        <w:jc w:val="both"/>
        <w:rPr>
          <w:rFonts w:asciiTheme="minorHAnsi" w:hAnsiTheme="minorHAnsi" w:cstheme="minorHAnsi"/>
          <w:b/>
          <w:bCs/>
        </w:rPr>
      </w:pPr>
      <w:r w:rsidRPr="00F34DCD">
        <w:rPr>
          <w:rFonts w:asciiTheme="minorHAnsi" w:hAnsiTheme="minorHAnsi" w:cstheme="minorHAnsi"/>
          <w:b/>
          <w:bCs/>
          <w:lang w:val="en-US"/>
        </w:rPr>
        <w:t>Part 2 — Deal Making</w:t>
      </w:r>
    </w:p>
    <w:p w14:paraId="0D2E89C4" w14:textId="77777777" w:rsidR="00F34DCD" w:rsidRPr="00F34DCD" w:rsidRDefault="00F34DCD" w:rsidP="00F34DCD">
      <w:pPr>
        <w:pStyle w:val="Body"/>
        <w:jc w:val="both"/>
        <w:rPr>
          <w:rFonts w:asciiTheme="minorHAnsi" w:hAnsiTheme="minorHAnsi" w:cstheme="minorHAnsi"/>
        </w:rPr>
      </w:pPr>
    </w:p>
    <w:p w14:paraId="4D67EF22"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Sale process</w:t>
      </w:r>
      <w:r w:rsidRPr="00F34DCD">
        <w:rPr>
          <w:rFonts w:asciiTheme="minorHAnsi" w:hAnsiTheme="minorHAnsi" w:cstheme="minorHAnsi"/>
          <w:lang w:val="en-US"/>
        </w:rPr>
        <w:t>: key actors and roles, process steps/workstreams and timeline (including due diligence pitfalls), buyers universe assessment and typologies of buyers (e.g. Strategic corporate buyers, Private Equity, Other Private Capital pools, Sovereign Wealth Funds), key M&amp;A contracts (e.g. Sale &amp; Purchase Agreements) &amp; relevant aspects (e.g.. Reps and Warranties, MAC clauses), as well as other miscellaneous tools (e.g. R&amp;W insurance)</w:t>
      </w:r>
    </w:p>
    <w:p w14:paraId="274DB768" w14:textId="77777777" w:rsidR="00F34DCD" w:rsidRPr="00F34DCD" w:rsidRDefault="00F34DCD" w:rsidP="00F34DCD">
      <w:pPr>
        <w:pStyle w:val="Body"/>
        <w:jc w:val="both"/>
        <w:rPr>
          <w:rFonts w:asciiTheme="minorHAnsi" w:hAnsiTheme="minorHAnsi" w:cstheme="minorHAnsi"/>
          <w:i/>
          <w:iCs/>
          <w:lang w:val="en-GB"/>
        </w:rPr>
      </w:pPr>
    </w:p>
    <w:p w14:paraId="6B81D244"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Buy-side process</w:t>
      </w:r>
      <w:r w:rsidRPr="00F34DCD">
        <w:rPr>
          <w:rFonts w:asciiTheme="minorHAnsi" w:hAnsiTheme="minorHAnsi" w:cstheme="minorHAnsi"/>
          <w:lang w:val="en-US"/>
        </w:rPr>
        <w:t>: key actors and roles, process steps/workstreams and timeline (differentiating between private and public M&amp;A), competitive universe assessment (e.g. interloper risk and their ability to pay), key M&amp;A contracts &amp; relevant aspects, as well as other miscellaneous tools (e.g. CVRs)</w:t>
      </w:r>
    </w:p>
    <w:p w14:paraId="6E6C7176" w14:textId="77777777" w:rsidR="00F34DCD" w:rsidRPr="00F34DCD" w:rsidRDefault="00F34DCD" w:rsidP="00F34DCD">
      <w:pPr>
        <w:pStyle w:val="Body"/>
        <w:jc w:val="both"/>
        <w:rPr>
          <w:rFonts w:asciiTheme="minorHAnsi" w:hAnsiTheme="minorHAnsi" w:cstheme="minorHAnsi"/>
          <w:lang w:val="en-GB"/>
        </w:rPr>
      </w:pPr>
    </w:p>
    <w:p w14:paraId="5149B853"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Mergers</w:t>
      </w:r>
      <w:r w:rsidRPr="00F34DCD">
        <w:rPr>
          <w:rFonts w:asciiTheme="minorHAnsi" w:hAnsiTheme="minorHAnsi" w:cstheme="minorHAnsi"/>
          <w:lang w:val="en-US"/>
        </w:rPr>
        <w:t xml:space="preserve">: deal structures (legal merger vs. exchange offers vs. schemes), consideration paid and associated mechanisms (e.g. collars), negotiated day-1 corporate governance and other flag issues (including empirical evidence of Board/Management biases), execution considerations (e.g. timelines, regulatory approvals, interloper risk), selected valuation aspects (e.g. relative valuation benchmarks vs. absolute valuation benchmarks) </w:t>
      </w:r>
    </w:p>
    <w:p w14:paraId="143116C1" w14:textId="77777777" w:rsidR="00F34DCD" w:rsidRPr="00F34DCD" w:rsidRDefault="00F34DCD" w:rsidP="00F34DCD">
      <w:pPr>
        <w:pStyle w:val="Body"/>
        <w:jc w:val="both"/>
        <w:rPr>
          <w:rFonts w:asciiTheme="minorHAnsi" w:hAnsiTheme="minorHAnsi" w:cstheme="minorHAnsi"/>
          <w:lang w:val="en-GB"/>
        </w:rPr>
      </w:pPr>
    </w:p>
    <w:p w14:paraId="3A42B258"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Hostile/unsolicited M&amp;A</w:t>
      </w:r>
      <w:r w:rsidRPr="00F34DCD">
        <w:rPr>
          <w:rFonts w:asciiTheme="minorHAnsi" w:hAnsiTheme="minorHAnsi" w:cstheme="minorHAnsi"/>
          <w:lang w:val="en-US"/>
        </w:rPr>
        <w:t xml:space="preserve"> and Defence strategies</w:t>
      </w:r>
    </w:p>
    <w:p w14:paraId="2BC0B7B5" w14:textId="77777777" w:rsidR="00F34DCD" w:rsidRPr="00F34DCD" w:rsidRDefault="00F34DCD" w:rsidP="00F34DCD">
      <w:pPr>
        <w:pStyle w:val="Body"/>
        <w:jc w:val="both"/>
        <w:rPr>
          <w:rFonts w:asciiTheme="minorHAnsi" w:hAnsiTheme="minorHAnsi" w:cstheme="minorHAnsi"/>
          <w:lang w:val="en-GB"/>
        </w:rPr>
      </w:pPr>
    </w:p>
    <w:p w14:paraId="1B545726"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lastRenderedPageBreak/>
        <w:t>Shareholder Activism</w:t>
      </w:r>
      <w:r w:rsidRPr="00F34DCD">
        <w:rPr>
          <w:rFonts w:asciiTheme="minorHAnsi" w:hAnsiTheme="minorHAnsi" w:cstheme="minorHAnsi"/>
          <w:lang w:val="en-US"/>
        </w:rPr>
        <w:t>: including key drivers/target profiling, recent trends and key actors</w:t>
      </w:r>
    </w:p>
    <w:p w14:paraId="0DA00FB8" w14:textId="77777777" w:rsidR="00F34DCD" w:rsidRPr="00F34DCD" w:rsidRDefault="00F34DCD" w:rsidP="00F34DCD">
      <w:pPr>
        <w:pStyle w:val="Body"/>
        <w:jc w:val="both"/>
        <w:rPr>
          <w:rFonts w:asciiTheme="minorHAnsi" w:hAnsiTheme="minorHAnsi" w:cstheme="minorHAnsi"/>
          <w:lang w:val="en-GB"/>
        </w:rPr>
      </w:pPr>
    </w:p>
    <w:p w14:paraId="5087C130" w14:textId="77777777" w:rsidR="00F34DCD" w:rsidRPr="00F34DCD" w:rsidRDefault="00F34DCD" w:rsidP="00F34DCD">
      <w:pPr>
        <w:pStyle w:val="Body"/>
        <w:jc w:val="both"/>
        <w:rPr>
          <w:rFonts w:asciiTheme="minorHAnsi" w:hAnsiTheme="minorHAnsi" w:cstheme="minorHAnsi"/>
          <w:b/>
          <w:bCs/>
          <w:lang w:val="en-GB"/>
        </w:rPr>
      </w:pPr>
      <w:r w:rsidRPr="00F34DCD">
        <w:rPr>
          <w:rFonts w:asciiTheme="minorHAnsi" w:hAnsiTheme="minorHAnsi" w:cstheme="minorHAnsi"/>
          <w:b/>
          <w:bCs/>
          <w:lang w:val="en-US"/>
        </w:rPr>
        <w:t>MODULE</w:t>
      </w:r>
      <w:r w:rsidRPr="00F34DCD">
        <w:rPr>
          <w:rFonts w:asciiTheme="minorHAnsi" w:hAnsiTheme="minorHAnsi" w:cstheme="minorHAnsi"/>
          <w:b/>
          <w:bCs/>
          <w:lang w:val="en-GB"/>
        </w:rPr>
        <w:t xml:space="preserve"> II — </w:t>
      </w:r>
      <w:r w:rsidRPr="00F34DCD">
        <w:rPr>
          <w:rFonts w:asciiTheme="minorHAnsi" w:hAnsiTheme="minorHAnsi" w:cstheme="minorHAnsi"/>
          <w:b/>
          <w:bCs/>
          <w:lang w:val="en-US"/>
        </w:rPr>
        <w:t xml:space="preserve">PRIVATE AND PUBLIC </w:t>
      </w:r>
      <w:r w:rsidRPr="00F34DCD">
        <w:rPr>
          <w:rFonts w:asciiTheme="minorHAnsi" w:hAnsiTheme="minorHAnsi" w:cstheme="minorHAnsi"/>
          <w:b/>
          <w:bCs/>
          <w:lang w:val="en-GB"/>
        </w:rPr>
        <w:t>EQUITY CAPITAL MARKETS</w:t>
      </w:r>
    </w:p>
    <w:p w14:paraId="030B22E3" w14:textId="77777777" w:rsidR="00F34DCD" w:rsidRPr="00F34DCD" w:rsidRDefault="00F34DCD" w:rsidP="00F34DCD">
      <w:pPr>
        <w:pStyle w:val="Body"/>
        <w:jc w:val="both"/>
        <w:rPr>
          <w:rFonts w:asciiTheme="minorHAnsi" w:hAnsiTheme="minorHAnsi" w:cstheme="minorHAnsi"/>
          <w:lang w:val="en-GB"/>
        </w:rPr>
      </w:pPr>
    </w:p>
    <w:p w14:paraId="5D4606C6"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Intro</w:t>
      </w:r>
      <w:r w:rsidRPr="00F34DCD">
        <w:rPr>
          <w:rFonts w:asciiTheme="minorHAnsi" w:hAnsiTheme="minorHAnsi" w:cstheme="minorHAnsi"/>
          <w:lang w:val="en-GB"/>
        </w:rPr>
        <w:t>ductions</w:t>
      </w:r>
      <w:r w:rsidRPr="00F34DCD">
        <w:rPr>
          <w:rFonts w:asciiTheme="minorHAnsi" w:hAnsiTheme="minorHAnsi" w:cstheme="minorHAnsi"/>
          <w:lang w:val="en-US"/>
        </w:rPr>
        <w:t xml:space="preserve"> to Private and Equity Capital Markets drivers and transaction types: </w:t>
      </w:r>
    </w:p>
    <w:p w14:paraId="627ECF7E" w14:textId="77777777" w:rsidR="00F34DCD" w:rsidRPr="00F34DCD" w:rsidRDefault="00F34DCD" w:rsidP="00F34DCD">
      <w:pPr>
        <w:pStyle w:val="Body"/>
        <w:jc w:val="both"/>
        <w:rPr>
          <w:rFonts w:asciiTheme="minorHAnsi" w:hAnsiTheme="minorHAnsi" w:cstheme="minorHAnsi"/>
          <w:lang w:val="en-GB"/>
        </w:rPr>
      </w:pPr>
    </w:p>
    <w:p w14:paraId="35EB0564"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 xml:space="preserve">Private Equity </w:t>
      </w:r>
      <w:r w:rsidRPr="00F34DCD">
        <w:rPr>
          <w:rFonts w:asciiTheme="minorHAnsi" w:hAnsiTheme="minorHAnsi" w:cstheme="minorHAnsi"/>
        </w:rPr>
        <w:t>(« </w:t>
      </w:r>
      <w:r w:rsidRPr="00F34DCD">
        <w:rPr>
          <w:rFonts w:asciiTheme="minorHAnsi" w:hAnsiTheme="minorHAnsi" w:cstheme="minorHAnsi"/>
          <w:lang w:val="en-US"/>
        </w:rPr>
        <w:t>PE</w:t>
      </w:r>
      <w:r w:rsidRPr="00F34DCD">
        <w:rPr>
          <w:rFonts w:asciiTheme="minorHAnsi" w:hAnsiTheme="minorHAnsi" w:cstheme="minorHAnsi"/>
        </w:rPr>
        <w:t> »</w:t>
      </w:r>
      <w:r w:rsidRPr="00F34DCD">
        <w:rPr>
          <w:rFonts w:asciiTheme="minorHAnsi" w:hAnsiTheme="minorHAnsi" w:cstheme="minorHAnsi"/>
          <w:lang w:val="en-US"/>
        </w:rPr>
        <w:t>)</w:t>
      </w:r>
    </w:p>
    <w:p w14:paraId="143AA765"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 xml:space="preserve">Initial Public Offerings </w:t>
      </w:r>
      <w:r w:rsidRPr="00F34DCD">
        <w:rPr>
          <w:rFonts w:asciiTheme="minorHAnsi" w:hAnsiTheme="minorHAnsi" w:cstheme="minorHAnsi"/>
          <w:lang w:val="fr-FR"/>
        </w:rPr>
        <w:t>(« IPOs »)</w:t>
      </w:r>
    </w:p>
    <w:p w14:paraId="29348DE8"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Spin-IPO</w:t>
      </w:r>
      <w:r w:rsidRPr="00F34DCD">
        <w:rPr>
          <w:rFonts w:asciiTheme="minorHAnsi" w:hAnsiTheme="minorHAnsi" w:cstheme="minorHAnsi"/>
          <w:lang w:val="fr-FR"/>
        </w:rPr>
        <w:t>s and Demergers</w:t>
      </w:r>
    </w:p>
    <w:p w14:paraId="6034CA4E" w14:textId="77777777" w:rsidR="00F34DCD" w:rsidRPr="00F34DCD" w:rsidRDefault="00F34DCD" w:rsidP="00F34DCD">
      <w:pPr>
        <w:pStyle w:val="Body"/>
        <w:numPr>
          <w:ilvl w:val="1"/>
          <w:numId w:val="17"/>
        </w:numPr>
        <w:jc w:val="both"/>
        <w:rPr>
          <w:rFonts w:asciiTheme="minorHAnsi" w:hAnsiTheme="minorHAnsi" w:cstheme="minorHAnsi"/>
          <w:lang w:val="fr-FR"/>
        </w:rPr>
      </w:pPr>
      <w:r w:rsidRPr="00F34DCD">
        <w:rPr>
          <w:rFonts w:asciiTheme="minorHAnsi" w:hAnsiTheme="minorHAnsi" w:cstheme="minorHAnsi"/>
          <w:lang w:val="fr-FR"/>
        </w:rPr>
        <w:t>Special Purpose Acquisition Companies (« </w:t>
      </w:r>
      <w:r w:rsidRPr="00F34DCD">
        <w:rPr>
          <w:rFonts w:asciiTheme="minorHAnsi" w:hAnsiTheme="minorHAnsi" w:cstheme="minorHAnsi"/>
          <w:lang w:val="en-US"/>
        </w:rPr>
        <w:t>SPACs</w:t>
      </w:r>
      <w:r w:rsidRPr="00F34DCD">
        <w:rPr>
          <w:rFonts w:asciiTheme="minorHAnsi" w:hAnsiTheme="minorHAnsi" w:cstheme="minorHAnsi"/>
          <w:lang w:val="fr-FR"/>
        </w:rPr>
        <w:t> »)</w:t>
      </w:r>
    </w:p>
    <w:p w14:paraId="6442080C"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Follow-on offerings and rights issues</w:t>
      </w:r>
    </w:p>
    <w:p w14:paraId="543B9BE9" w14:textId="77777777" w:rsidR="00F34DCD" w:rsidRPr="00F34DCD" w:rsidRDefault="00F34DCD" w:rsidP="00F34DCD">
      <w:pPr>
        <w:pStyle w:val="Body"/>
        <w:numPr>
          <w:ilvl w:val="1"/>
          <w:numId w:val="17"/>
        </w:numPr>
        <w:jc w:val="both"/>
        <w:rPr>
          <w:rFonts w:asciiTheme="minorHAnsi" w:hAnsiTheme="minorHAnsi" w:cstheme="minorHAnsi"/>
          <w:lang w:val="en-US"/>
        </w:rPr>
      </w:pPr>
      <w:r w:rsidRPr="00F34DCD">
        <w:rPr>
          <w:rFonts w:asciiTheme="minorHAnsi" w:hAnsiTheme="minorHAnsi" w:cstheme="minorHAnsi"/>
          <w:lang w:val="en-US"/>
        </w:rPr>
        <w:t>Hybrid issuances and other structured financings (e.g. convertible or exchangeable bonds, margin loans, funded collars)</w:t>
      </w:r>
    </w:p>
    <w:p w14:paraId="0DD91489" w14:textId="77777777" w:rsidR="00F34DCD" w:rsidRPr="00F34DCD" w:rsidRDefault="00F34DCD" w:rsidP="00F34DCD">
      <w:pPr>
        <w:pStyle w:val="Body"/>
        <w:jc w:val="both"/>
        <w:rPr>
          <w:rFonts w:asciiTheme="minorHAnsi" w:hAnsiTheme="minorHAnsi" w:cstheme="minorHAnsi"/>
          <w:lang w:val="en-GB"/>
        </w:rPr>
      </w:pPr>
    </w:p>
    <w:p w14:paraId="5BF58BE8"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Private Equity</w:t>
      </w:r>
      <w:r w:rsidRPr="00F34DCD">
        <w:rPr>
          <w:rFonts w:asciiTheme="minorHAnsi" w:hAnsiTheme="minorHAnsi" w:cstheme="minorHAnsi"/>
          <w:lang w:val="en-US"/>
        </w:rPr>
        <w:t>: Corporate Lifecycle and role of Private Equity (from seed to growth to LBOs), Private Equity fundamentals, Private Equity trends, LBO fundamentals</w:t>
      </w:r>
    </w:p>
    <w:p w14:paraId="76052FB3" w14:textId="77777777" w:rsidR="00F34DCD" w:rsidRPr="00F34DCD" w:rsidRDefault="00F34DCD" w:rsidP="00F34DCD">
      <w:pPr>
        <w:pStyle w:val="Body"/>
        <w:jc w:val="both"/>
        <w:rPr>
          <w:rFonts w:asciiTheme="minorHAnsi" w:hAnsiTheme="minorHAnsi" w:cstheme="minorHAnsi"/>
          <w:lang w:val="en-GB"/>
        </w:rPr>
      </w:pPr>
    </w:p>
    <w:p w14:paraId="4003DFDC"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Initial Public Offering</w:t>
      </w:r>
      <w:r w:rsidRPr="00F34DCD">
        <w:rPr>
          <w:rFonts w:asciiTheme="minorHAnsi" w:hAnsiTheme="minorHAnsi" w:cstheme="minorHAnsi"/>
          <w:lang w:val="en-US"/>
        </w:rPr>
        <w:t>: review of IPO trends of the last decades (e.g. longer timeframe to going public, with less but larger companies coming to market), from “concept” to the reality of being a listed company — all key actors roles and responsibilities, process work-streams and timeline, selecting a listing venue, ESG requirements, key documentation and representations, key offering term-sheet parameters and drivers (e.g. primary vs. secondary, dividend policy, etc.), role of sell-side research &amp; marketing process (US vs. International), syndication &amp; distribution, book-building and pricing process, after market and key ongoing requirements (including governance)</w:t>
      </w:r>
    </w:p>
    <w:p w14:paraId="6FAFE23F" w14:textId="77777777" w:rsidR="00F34DCD" w:rsidRPr="00F34DCD" w:rsidRDefault="00F34DCD" w:rsidP="00F34DCD">
      <w:pPr>
        <w:pStyle w:val="Body"/>
        <w:jc w:val="both"/>
        <w:rPr>
          <w:rFonts w:asciiTheme="minorHAnsi" w:hAnsiTheme="minorHAnsi" w:cstheme="minorHAnsi"/>
          <w:lang w:val="en-GB"/>
        </w:rPr>
      </w:pPr>
    </w:p>
    <w:p w14:paraId="4987773C"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Spin-IPOs and Demergers</w:t>
      </w:r>
      <w:r w:rsidRPr="00F34DCD">
        <w:rPr>
          <w:rFonts w:asciiTheme="minorHAnsi" w:hAnsiTheme="minorHAnsi" w:cstheme="minorHAnsi"/>
          <w:lang w:val="en-US"/>
        </w:rPr>
        <w:t>: transaction description and differences, stated transaction rationale, process steps, workstreams and timeline</w:t>
      </w:r>
    </w:p>
    <w:p w14:paraId="6CF60572" w14:textId="77777777" w:rsidR="00F34DCD" w:rsidRPr="00F34DCD" w:rsidRDefault="00F34DCD" w:rsidP="00F34DCD">
      <w:pPr>
        <w:pStyle w:val="Body"/>
        <w:jc w:val="both"/>
        <w:rPr>
          <w:rFonts w:asciiTheme="minorHAnsi" w:hAnsiTheme="minorHAnsi" w:cstheme="minorHAnsi"/>
          <w:lang w:val="en-GB"/>
        </w:rPr>
      </w:pPr>
    </w:p>
    <w:p w14:paraId="353BDFA6"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 xml:space="preserve">Focus on </w:t>
      </w:r>
      <w:r w:rsidRPr="00F34DCD">
        <w:rPr>
          <w:rFonts w:asciiTheme="minorHAnsi" w:hAnsiTheme="minorHAnsi" w:cstheme="minorHAnsi"/>
          <w:u w:val="single"/>
          <w:lang w:val="en-US"/>
        </w:rPr>
        <w:t>SPACs</w:t>
      </w:r>
      <w:r w:rsidRPr="00F34DCD">
        <w:rPr>
          <w:rFonts w:asciiTheme="minorHAnsi" w:hAnsiTheme="minorHAnsi" w:cstheme="minorHAnsi"/>
          <w:lang w:val="en-US"/>
        </w:rPr>
        <w:t>, discussion of most recent developments, what is a SPAC and key SPAC terms, structural overview (traditional vs. current alternatives), Lifecycle of a SPAC (i.e. (i) IPO to Deal Announcement including: involved parties, key documentation requirements, (ii) Selecting a Target, (iii) the DeSPACing process), SPAC issuance over time and recent trends, specific considerations for potential issuers &amp; practical deal examples</w:t>
      </w:r>
    </w:p>
    <w:p w14:paraId="54FFB93F" w14:textId="77777777" w:rsidR="00F34DCD" w:rsidRPr="00F34DCD" w:rsidRDefault="00F34DCD" w:rsidP="00F34DCD">
      <w:pPr>
        <w:pStyle w:val="Body"/>
        <w:jc w:val="both"/>
        <w:rPr>
          <w:rFonts w:asciiTheme="minorHAnsi" w:hAnsiTheme="minorHAnsi" w:cstheme="minorHAnsi"/>
          <w:lang w:val="en-GB"/>
        </w:rPr>
      </w:pPr>
    </w:p>
    <w:p w14:paraId="71728CD6"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Follow-on offerings</w:t>
      </w:r>
      <w:r w:rsidRPr="00F34DCD">
        <w:rPr>
          <w:rFonts w:asciiTheme="minorHAnsi" w:hAnsiTheme="minorHAnsi" w:cstheme="minorHAnsi"/>
          <w:lang w:val="en-US"/>
        </w:rPr>
        <w:t xml:space="preserve"> and </w:t>
      </w:r>
      <w:r w:rsidRPr="00F34DCD">
        <w:rPr>
          <w:rFonts w:asciiTheme="minorHAnsi" w:hAnsiTheme="minorHAnsi" w:cstheme="minorHAnsi"/>
          <w:u w:val="single"/>
          <w:lang w:val="en-US"/>
        </w:rPr>
        <w:t>rights issues</w:t>
      </w:r>
      <w:r w:rsidRPr="00F34DCD">
        <w:rPr>
          <w:rFonts w:asciiTheme="minorHAnsi" w:hAnsiTheme="minorHAnsi" w:cstheme="minorHAnsi"/>
          <w:lang w:val="en-US"/>
        </w:rPr>
        <w:t xml:space="preserve"> </w:t>
      </w:r>
    </w:p>
    <w:p w14:paraId="5291DD9C" w14:textId="77777777" w:rsidR="00F34DCD" w:rsidRPr="00F34DCD" w:rsidRDefault="00F34DCD" w:rsidP="00F34DCD">
      <w:pPr>
        <w:pStyle w:val="Body"/>
        <w:jc w:val="both"/>
        <w:rPr>
          <w:rFonts w:asciiTheme="minorHAnsi" w:hAnsiTheme="minorHAnsi" w:cstheme="minorHAnsi"/>
          <w:lang w:val="en-GB"/>
        </w:rPr>
      </w:pPr>
    </w:p>
    <w:p w14:paraId="40EF8ADB"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u w:val="single"/>
          <w:lang w:val="en-US"/>
        </w:rPr>
        <w:t>Hybrid issuances and other structured financings</w:t>
      </w:r>
      <w:r w:rsidRPr="00F34DCD">
        <w:rPr>
          <w:rFonts w:asciiTheme="minorHAnsi" w:hAnsiTheme="minorHAnsi" w:cstheme="minorHAnsi"/>
          <w:lang w:val="en-US"/>
        </w:rPr>
        <w:t xml:space="preserve"> — convertible bonds, exchangeables, margin loans, funded collars </w:t>
      </w:r>
    </w:p>
    <w:p w14:paraId="492F9389" w14:textId="77777777" w:rsidR="00226AA8" w:rsidRDefault="00226AA8" w:rsidP="00F34DCD">
      <w:pPr>
        <w:pStyle w:val="Body"/>
        <w:jc w:val="both"/>
        <w:rPr>
          <w:rFonts w:asciiTheme="minorHAnsi" w:hAnsiTheme="minorHAnsi" w:cstheme="minorHAnsi"/>
          <w:b/>
          <w:bCs/>
          <w:lang w:val="en-US"/>
        </w:rPr>
      </w:pPr>
    </w:p>
    <w:p w14:paraId="05C8D909" w14:textId="723A7F39" w:rsidR="00F34DCD" w:rsidRPr="00F34DCD" w:rsidRDefault="00F34DCD" w:rsidP="00F34DCD">
      <w:pPr>
        <w:pStyle w:val="Body"/>
        <w:jc w:val="both"/>
        <w:rPr>
          <w:rFonts w:asciiTheme="minorHAnsi" w:hAnsiTheme="minorHAnsi" w:cstheme="minorHAnsi"/>
          <w:b/>
          <w:bCs/>
          <w:lang w:val="en-GB"/>
        </w:rPr>
      </w:pPr>
      <w:r w:rsidRPr="00F34DCD">
        <w:rPr>
          <w:rFonts w:asciiTheme="minorHAnsi" w:hAnsiTheme="minorHAnsi" w:cstheme="minorHAnsi"/>
          <w:b/>
          <w:bCs/>
          <w:lang w:val="en-US"/>
        </w:rPr>
        <w:t>MODULE</w:t>
      </w:r>
      <w:r w:rsidRPr="00F34DCD">
        <w:rPr>
          <w:rFonts w:asciiTheme="minorHAnsi" w:hAnsiTheme="minorHAnsi" w:cstheme="minorHAnsi"/>
          <w:b/>
          <w:bCs/>
          <w:lang w:val="en-GB"/>
        </w:rPr>
        <w:t xml:space="preserve"> III — PRIVATE AND PUBLIC DEBT CAPITAL MARKETS</w:t>
      </w:r>
    </w:p>
    <w:p w14:paraId="053AD3D0" w14:textId="77777777" w:rsidR="00F34DCD" w:rsidRPr="00F34DCD" w:rsidRDefault="00F34DCD" w:rsidP="00F34DCD">
      <w:pPr>
        <w:pStyle w:val="Body"/>
        <w:jc w:val="both"/>
        <w:rPr>
          <w:rFonts w:asciiTheme="minorHAnsi" w:hAnsiTheme="minorHAnsi" w:cstheme="minorHAnsi"/>
          <w:b/>
          <w:bCs/>
          <w:u w:val="single"/>
          <w:lang w:val="en-GB"/>
        </w:rPr>
      </w:pPr>
    </w:p>
    <w:p w14:paraId="3CDC861D"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Optimizing the capital structure: how much debt? payout policy and dividends vs. buybacks?</w:t>
      </w:r>
    </w:p>
    <w:p w14:paraId="7311DF2C" w14:textId="77777777" w:rsidR="00F34DCD" w:rsidRPr="00F34DCD" w:rsidRDefault="00F34DCD" w:rsidP="00F34DCD">
      <w:pPr>
        <w:pStyle w:val="Body"/>
        <w:jc w:val="both"/>
        <w:rPr>
          <w:rFonts w:asciiTheme="minorHAnsi" w:hAnsiTheme="minorHAnsi" w:cstheme="minorHAnsi"/>
          <w:lang w:val="en-GB"/>
        </w:rPr>
      </w:pPr>
    </w:p>
    <w:p w14:paraId="0FAB969F"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Debt instruments, public market vs. private/bank market sources of financing; advantages and disadvantages of debt instruments</w:t>
      </w:r>
    </w:p>
    <w:p w14:paraId="44BDFA26" w14:textId="77777777" w:rsidR="00F34DCD" w:rsidRPr="00F34DCD" w:rsidRDefault="00F34DCD" w:rsidP="00F34DCD">
      <w:pPr>
        <w:pStyle w:val="Body"/>
        <w:jc w:val="both"/>
        <w:rPr>
          <w:rFonts w:asciiTheme="minorHAnsi" w:hAnsiTheme="minorHAnsi" w:cstheme="minorHAnsi"/>
          <w:lang w:val="en-GB"/>
        </w:rPr>
      </w:pPr>
    </w:p>
    <w:p w14:paraId="473259F9" w14:textId="77777777" w:rsidR="00F34DCD" w:rsidRPr="00F34DCD" w:rsidRDefault="00F34DCD" w:rsidP="00F34DCD">
      <w:pPr>
        <w:pStyle w:val="Body"/>
        <w:numPr>
          <w:ilvl w:val="0"/>
          <w:numId w:val="16"/>
        </w:numPr>
        <w:jc w:val="both"/>
        <w:rPr>
          <w:rFonts w:asciiTheme="minorHAnsi" w:hAnsiTheme="minorHAnsi" w:cstheme="minorHAnsi"/>
          <w:lang w:val="en-GB"/>
        </w:rPr>
      </w:pPr>
      <w:r w:rsidRPr="00F34DCD">
        <w:rPr>
          <w:rFonts w:asciiTheme="minorHAnsi" w:hAnsiTheme="minorHAnsi" w:cstheme="minorHAnsi"/>
          <w:lang w:val="en-GB"/>
        </w:rPr>
        <w:t>Distressed Debt and Distressed Debt Investors</w:t>
      </w:r>
    </w:p>
    <w:p w14:paraId="71B27AF3" w14:textId="77777777" w:rsidR="00F34DCD" w:rsidRPr="00F34DCD" w:rsidRDefault="00F34DCD" w:rsidP="00F34DCD">
      <w:pPr>
        <w:pStyle w:val="Body"/>
        <w:jc w:val="both"/>
        <w:rPr>
          <w:rFonts w:asciiTheme="minorHAnsi" w:hAnsiTheme="minorHAnsi" w:cstheme="minorHAnsi"/>
          <w:i/>
          <w:iCs/>
          <w:lang w:val="en-GB"/>
        </w:rPr>
      </w:pPr>
    </w:p>
    <w:p w14:paraId="67239FC8"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lastRenderedPageBreak/>
        <w:t>Role of rating agencies and how credit ratings affect debt instrument valuations; Key Leverage &amp; Other Credit Rating Ratios</w:t>
      </w:r>
    </w:p>
    <w:p w14:paraId="5CB59DE3" w14:textId="77777777" w:rsidR="00F34DCD" w:rsidRPr="00F34DCD" w:rsidRDefault="00F34DCD" w:rsidP="00F34DCD">
      <w:pPr>
        <w:pStyle w:val="Body"/>
        <w:jc w:val="both"/>
        <w:rPr>
          <w:rFonts w:asciiTheme="minorHAnsi" w:hAnsiTheme="minorHAnsi" w:cstheme="minorHAnsi"/>
          <w:lang w:val="en-GB"/>
        </w:rPr>
      </w:pPr>
    </w:p>
    <w:p w14:paraId="3E76EC53"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 xml:space="preserve">Corporate Banking — products toolkit  </w:t>
      </w:r>
    </w:p>
    <w:p w14:paraId="73550457" w14:textId="77777777" w:rsidR="00F34DCD" w:rsidRPr="00F34DCD" w:rsidRDefault="00F34DCD" w:rsidP="00F34DCD">
      <w:pPr>
        <w:pStyle w:val="Body"/>
        <w:jc w:val="both"/>
        <w:rPr>
          <w:rFonts w:asciiTheme="minorHAnsi" w:hAnsiTheme="minorHAnsi" w:cstheme="minorHAnsi"/>
        </w:rPr>
      </w:pPr>
    </w:p>
    <w:p w14:paraId="1F9475CB"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Investment Grade vs Non-Investment Grade</w:t>
      </w:r>
    </w:p>
    <w:p w14:paraId="1D77ADB6" w14:textId="77777777" w:rsidR="00F34DCD" w:rsidRPr="00F34DCD" w:rsidRDefault="00F34DCD" w:rsidP="00F34DCD">
      <w:pPr>
        <w:pStyle w:val="Body"/>
        <w:jc w:val="both"/>
        <w:rPr>
          <w:rFonts w:asciiTheme="minorHAnsi" w:hAnsiTheme="minorHAnsi" w:cstheme="minorHAnsi"/>
          <w:lang w:val="en-GB"/>
        </w:rPr>
      </w:pPr>
    </w:p>
    <w:p w14:paraId="134FE51A" w14:textId="77777777" w:rsidR="00F34DCD" w:rsidRPr="00F34DCD" w:rsidRDefault="00F34DCD" w:rsidP="00F34DCD">
      <w:pPr>
        <w:pStyle w:val="Body"/>
        <w:numPr>
          <w:ilvl w:val="0"/>
          <w:numId w:val="16"/>
        </w:numPr>
        <w:jc w:val="both"/>
        <w:rPr>
          <w:rFonts w:asciiTheme="minorHAnsi" w:hAnsiTheme="minorHAnsi" w:cstheme="minorHAnsi"/>
          <w:lang w:val="en-US"/>
        </w:rPr>
      </w:pPr>
      <w:r w:rsidRPr="00F34DCD">
        <w:rPr>
          <w:rFonts w:asciiTheme="minorHAnsi" w:hAnsiTheme="minorHAnsi" w:cstheme="minorHAnsi"/>
          <w:lang w:val="en-US"/>
        </w:rPr>
        <w:t xml:space="preserve">The issuance process </w:t>
      </w:r>
    </w:p>
    <w:p w14:paraId="6B534936" w14:textId="77777777" w:rsidR="00F34DCD" w:rsidRPr="00F34DCD" w:rsidRDefault="00F34DCD" w:rsidP="00F34DCD">
      <w:pPr>
        <w:pStyle w:val="Body"/>
        <w:jc w:val="both"/>
        <w:rPr>
          <w:rFonts w:asciiTheme="minorHAnsi" w:hAnsiTheme="minorHAnsi" w:cstheme="minorHAnsi"/>
          <w:b/>
          <w:bCs/>
          <w:i/>
          <w:iCs/>
        </w:rPr>
      </w:pPr>
    </w:p>
    <w:p w14:paraId="752C7AA6" w14:textId="77777777" w:rsidR="00F34DCD" w:rsidRPr="00F34DCD" w:rsidRDefault="00F34DCD" w:rsidP="00F34DCD">
      <w:pPr>
        <w:pStyle w:val="Body"/>
        <w:jc w:val="both"/>
        <w:rPr>
          <w:rFonts w:asciiTheme="minorHAnsi" w:hAnsiTheme="minorHAnsi" w:cstheme="minorHAnsi"/>
          <w:b/>
          <w:bCs/>
          <w:lang w:val="en-GB"/>
        </w:rPr>
      </w:pPr>
      <w:r w:rsidRPr="00F34DCD">
        <w:rPr>
          <w:rFonts w:asciiTheme="minorHAnsi" w:hAnsiTheme="minorHAnsi" w:cstheme="minorHAnsi"/>
          <w:b/>
          <w:bCs/>
          <w:lang w:val="en-US"/>
        </w:rPr>
        <w:t>MODULE</w:t>
      </w:r>
      <w:r w:rsidRPr="00F34DCD">
        <w:rPr>
          <w:rFonts w:asciiTheme="minorHAnsi" w:hAnsiTheme="minorHAnsi" w:cstheme="minorHAnsi"/>
          <w:b/>
          <w:bCs/>
          <w:lang w:val="en-GB"/>
        </w:rPr>
        <w:t xml:space="preserve"> IV — CORPORATE FINANCE DEAL, FINANCING AND STRUCTURING — Team Project</w:t>
      </w:r>
    </w:p>
    <w:p w14:paraId="466A3102" w14:textId="77777777" w:rsidR="00F34DCD" w:rsidRPr="00F34DCD" w:rsidRDefault="00F34DCD" w:rsidP="00F34DCD">
      <w:pPr>
        <w:pStyle w:val="Body"/>
        <w:jc w:val="both"/>
        <w:rPr>
          <w:rFonts w:asciiTheme="minorHAnsi" w:hAnsiTheme="minorHAnsi" w:cstheme="minorHAnsi"/>
          <w:b/>
          <w:bCs/>
          <w:lang w:val="en-GB"/>
        </w:rPr>
      </w:pPr>
    </w:p>
    <w:p w14:paraId="72E6F98F" w14:textId="5FFA9279" w:rsidR="00F34DCD" w:rsidRPr="00F34DCD" w:rsidRDefault="00D94123" w:rsidP="00F34DCD">
      <w:pPr>
        <w:pStyle w:val="Default"/>
        <w:spacing w:before="0"/>
        <w:jc w:val="both"/>
        <w:rPr>
          <w:rFonts w:asciiTheme="minorHAnsi" w:hAnsiTheme="minorHAnsi" w:cstheme="minorHAnsi"/>
          <w:sz w:val="22"/>
          <w:szCs w:val="22"/>
        </w:rPr>
      </w:pPr>
      <w:r>
        <w:rPr>
          <w:rFonts w:asciiTheme="minorHAnsi" w:hAnsiTheme="minorHAnsi" w:cstheme="minorHAnsi"/>
          <w:sz w:val="22"/>
          <w:szCs w:val="22"/>
          <w:lang w:val="en-US"/>
        </w:rPr>
        <w:t xml:space="preserve">Students </w:t>
      </w:r>
      <w:r w:rsidR="00F34DCD" w:rsidRPr="00F34DCD">
        <w:rPr>
          <w:rFonts w:asciiTheme="minorHAnsi" w:hAnsiTheme="minorHAnsi" w:cstheme="minorHAnsi"/>
          <w:sz w:val="22"/>
          <w:szCs w:val="22"/>
          <w:lang w:val="en-US"/>
        </w:rPr>
        <w:t>will be asked to join together in small teams to present (to a mock Board of Directors) a</w:t>
      </w:r>
      <w:r w:rsidR="00F34DCD" w:rsidRPr="00F34DCD">
        <w:rPr>
          <w:rFonts w:asciiTheme="minorHAnsi" w:hAnsiTheme="minorHAnsi" w:cstheme="minorHAnsi"/>
          <w:sz w:val="22"/>
          <w:szCs w:val="22"/>
        </w:rPr>
        <w:t xml:space="preserve"> </w:t>
      </w:r>
      <w:r w:rsidR="00F34DCD" w:rsidRPr="00F34DCD">
        <w:rPr>
          <w:rFonts w:asciiTheme="minorHAnsi" w:hAnsiTheme="minorHAnsi" w:cstheme="minorHAnsi"/>
          <w:sz w:val="22"/>
          <w:szCs w:val="22"/>
          <w:lang w:val="en-US"/>
        </w:rPr>
        <w:t xml:space="preserve">fresh </w:t>
      </w:r>
      <w:r w:rsidR="00F34DCD" w:rsidRPr="00F34DCD">
        <w:rPr>
          <w:rFonts w:asciiTheme="minorHAnsi" w:hAnsiTheme="minorHAnsi" w:cstheme="minorHAnsi"/>
          <w:sz w:val="22"/>
          <w:szCs w:val="22"/>
        </w:rPr>
        <w:t>Corporate Finance</w:t>
      </w:r>
      <w:r w:rsidR="00F34DCD" w:rsidRPr="00F34DCD">
        <w:rPr>
          <w:rFonts w:asciiTheme="minorHAnsi" w:hAnsiTheme="minorHAnsi" w:cstheme="minorHAnsi"/>
          <w:sz w:val="22"/>
          <w:szCs w:val="22"/>
          <w:lang w:val="en-US"/>
        </w:rPr>
        <w:t xml:space="preserve"> idea - and associated Execution and Financing considerations - for a real life corporate.</w:t>
      </w:r>
      <w:r w:rsidR="00F34DCD" w:rsidRPr="00F34DCD">
        <w:rPr>
          <w:rFonts w:asciiTheme="minorHAnsi" w:hAnsiTheme="minorHAnsi" w:cstheme="minorHAnsi"/>
          <w:sz w:val="22"/>
          <w:szCs w:val="22"/>
        </w:rPr>
        <w:t xml:space="preserve">  While most students will chose a</w:t>
      </w:r>
      <w:r w:rsidR="00F34DCD" w:rsidRPr="00F34DCD">
        <w:rPr>
          <w:rFonts w:asciiTheme="minorHAnsi" w:hAnsiTheme="minorHAnsi" w:cstheme="minorHAnsi"/>
          <w:sz w:val="22"/>
          <w:szCs w:val="22"/>
          <w:lang w:val="en-US"/>
        </w:rPr>
        <w:t xml:space="preserve"> novel</w:t>
      </w:r>
      <w:r w:rsidR="00F34DCD" w:rsidRPr="00F34DCD">
        <w:rPr>
          <w:rFonts w:asciiTheme="minorHAnsi" w:hAnsiTheme="minorHAnsi" w:cstheme="minorHAnsi"/>
          <w:sz w:val="22"/>
          <w:szCs w:val="22"/>
        </w:rPr>
        <w:t xml:space="preserve"> M&amp;A transaction, ideas can be sourced from the full array of corporate finance transactions discussed during the course.</w:t>
      </w:r>
    </w:p>
    <w:p w14:paraId="2200C901" w14:textId="77777777" w:rsidR="00F34DCD" w:rsidRPr="00F34DCD" w:rsidRDefault="00F34DCD" w:rsidP="00F34DCD">
      <w:pPr>
        <w:pStyle w:val="Default"/>
        <w:spacing w:before="0"/>
        <w:jc w:val="both"/>
        <w:rPr>
          <w:rFonts w:asciiTheme="minorHAnsi" w:hAnsiTheme="minorHAnsi" w:cstheme="minorHAnsi"/>
          <w:sz w:val="22"/>
          <w:szCs w:val="22"/>
        </w:rPr>
      </w:pPr>
    </w:p>
    <w:p w14:paraId="132BEE21" w14:textId="77777777" w:rsidR="00F34DCD" w:rsidRPr="00F34DCD" w:rsidRDefault="00F34DCD" w:rsidP="00F34DCD">
      <w:pPr>
        <w:pStyle w:val="Default"/>
        <w:spacing w:before="0"/>
        <w:jc w:val="both"/>
        <w:rPr>
          <w:rFonts w:asciiTheme="minorHAnsi" w:hAnsiTheme="minorHAnsi" w:cstheme="minorHAnsi"/>
          <w:sz w:val="22"/>
          <w:szCs w:val="22"/>
        </w:rPr>
      </w:pPr>
      <w:r w:rsidRPr="00F34DCD">
        <w:rPr>
          <w:rFonts w:asciiTheme="minorHAnsi" w:hAnsiTheme="minorHAnsi" w:cstheme="minorHAnsi"/>
          <w:sz w:val="22"/>
          <w:szCs w:val="22"/>
          <w:lang w:val="en-US"/>
        </w:rPr>
        <w:t xml:space="preserve">The objective of the Module will be to allow students to leverage the tools reviewed in the course and use them in a real life context to develop a </w:t>
      </w:r>
      <w:r w:rsidRPr="00F34DCD">
        <w:rPr>
          <w:rFonts w:asciiTheme="minorHAnsi" w:hAnsiTheme="minorHAnsi" w:cstheme="minorHAnsi"/>
          <w:sz w:val="22"/>
          <w:szCs w:val="22"/>
        </w:rPr>
        <w:t>transaction</w:t>
      </w:r>
      <w:r w:rsidRPr="00F34DCD">
        <w:rPr>
          <w:rFonts w:asciiTheme="minorHAnsi" w:hAnsiTheme="minorHAnsi" w:cstheme="minorHAnsi"/>
          <w:sz w:val="22"/>
          <w:szCs w:val="22"/>
          <w:lang w:val="en-US"/>
        </w:rPr>
        <w:t xml:space="preserve"> narrative which can include, for example, an acquisition idea and aspects such as, but not necessarily limited to:</w:t>
      </w:r>
    </w:p>
    <w:p w14:paraId="175B1566" w14:textId="77777777" w:rsidR="00F34DCD" w:rsidRPr="00F34DCD" w:rsidRDefault="00F34DCD" w:rsidP="00F34DCD">
      <w:pPr>
        <w:pStyle w:val="Default"/>
        <w:spacing w:before="0"/>
        <w:jc w:val="both"/>
        <w:rPr>
          <w:rFonts w:asciiTheme="minorHAnsi" w:hAnsiTheme="minorHAnsi" w:cstheme="minorHAnsi"/>
          <w:sz w:val="22"/>
          <w:szCs w:val="22"/>
        </w:rPr>
      </w:pPr>
    </w:p>
    <w:p w14:paraId="1C50A061" w14:textId="77777777" w:rsidR="00F34DCD" w:rsidRPr="00F34DCD" w:rsidRDefault="00F34DCD" w:rsidP="00F34DCD">
      <w:pPr>
        <w:pStyle w:val="Default"/>
        <w:numPr>
          <w:ilvl w:val="0"/>
          <w:numId w:val="18"/>
        </w:numPr>
        <w:spacing w:before="0"/>
        <w:jc w:val="both"/>
        <w:rPr>
          <w:rFonts w:asciiTheme="minorHAnsi" w:hAnsiTheme="minorHAnsi" w:cstheme="minorHAnsi"/>
          <w:sz w:val="22"/>
          <w:szCs w:val="22"/>
          <w:lang w:val="en-US"/>
        </w:rPr>
      </w:pPr>
      <w:r w:rsidRPr="00F34DCD">
        <w:rPr>
          <w:rFonts w:asciiTheme="minorHAnsi" w:hAnsiTheme="minorHAnsi" w:cstheme="minorHAnsi"/>
          <w:sz w:val="22"/>
          <w:szCs w:val="22"/>
          <w:lang w:val="en-US"/>
        </w:rPr>
        <w:t>Deal rationale and equity story</w:t>
      </w:r>
    </w:p>
    <w:p w14:paraId="5C25772A" w14:textId="77777777" w:rsidR="00F34DCD" w:rsidRPr="00F34DCD" w:rsidRDefault="00F34DCD" w:rsidP="00F34DCD">
      <w:pPr>
        <w:pStyle w:val="Default"/>
        <w:spacing w:before="0"/>
        <w:jc w:val="both"/>
        <w:rPr>
          <w:rFonts w:asciiTheme="minorHAnsi" w:hAnsiTheme="minorHAnsi" w:cstheme="minorHAnsi"/>
          <w:sz w:val="22"/>
          <w:szCs w:val="22"/>
        </w:rPr>
      </w:pPr>
    </w:p>
    <w:p w14:paraId="24595C81" w14:textId="77777777" w:rsidR="00F34DCD" w:rsidRPr="00F34DCD" w:rsidRDefault="00F34DCD" w:rsidP="00F34DCD">
      <w:pPr>
        <w:pStyle w:val="Default"/>
        <w:numPr>
          <w:ilvl w:val="0"/>
          <w:numId w:val="18"/>
        </w:numPr>
        <w:spacing w:before="0"/>
        <w:jc w:val="both"/>
        <w:rPr>
          <w:rFonts w:asciiTheme="minorHAnsi" w:hAnsiTheme="minorHAnsi" w:cstheme="minorHAnsi"/>
          <w:sz w:val="22"/>
          <w:szCs w:val="22"/>
          <w:lang w:val="en-US"/>
        </w:rPr>
      </w:pPr>
      <w:r w:rsidRPr="00F34DCD">
        <w:rPr>
          <w:rFonts w:asciiTheme="minorHAnsi" w:hAnsiTheme="minorHAnsi" w:cstheme="minorHAnsi"/>
          <w:sz w:val="22"/>
          <w:szCs w:val="22"/>
          <w:lang w:val="en-US"/>
        </w:rPr>
        <w:t xml:space="preserve">Valuation considerations </w:t>
      </w:r>
    </w:p>
    <w:p w14:paraId="133E76F7" w14:textId="77777777" w:rsidR="00F34DCD" w:rsidRPr="00F34DCD" w:rsidRDefault="00F34DCD" w:rsidP="00F34DCD">
      <w:pPr>
        <w:pStyle w:val="Default"/>
        <w:spacing w:before="0"/>
        <w:jc w:val="both"/>
        <w:rPr>
          <w:rFonts w:asciiTheme="minorHAnsi" w:hAnsiTheme="minorHAnsi" w:cstheme="minorHAnsi"/>
          <w:sz w:val="22"/>
          <w:szCs w:val="22"/>
        </w:rPr>
      </w:pPr>
    </w:p>
    <w:p w14:paraId="5E669AC0" w14:textId="77777777" w:rsidR="00F34DCD" w:rsidRPr="00F34DCD" w:rsidRDefault="00F34DCD" w:rsidP="00F34DCD">
      <w:pPr>
        <w:pStyle w:val="Default"/>
        <w:numPr>
          <w:ilvl w:val="0"/>
          <w:numId w:val="18"/>
        </w:numPr>
        <w:spacing w:before="0"/>
        <w:jc w:val="both"/>
        <w:rPr>
          <w:rFonts w:asciiTheme="minorHAnsi" w:hAnsiTheme="minorHAnsi" w:cstheme="minorHAnsi"/>
          <w:sz w:val="22"/>
          <w:szCs w:val="22"/>
          <w:lang w:val="en-US"/>
        </w:rPr>
      </w:pPr>
      <w:r w:rsidRPr="00F34DCD">
        <w:rPr>
          <w:rFonts w:asciiTheme="minorHAnsi" w:hAnsiTheme="minorHAnsi" w:cstheme="minorHAnsi"/>
          <w:sz w:val="22"/>
          <w:szCs w:val="22"/>
          <w:lang w:val="en-US"/>
        </w:rPr>
        <w:t>Consideration to be offered</w:t>
      </w:r>
    </w:p>
    <w:p w14:paraId="214B9A5C" w14:textId="77777777" w:rsidR="00F34DCD" w:rsidRPr="00F34DCD" w:rsidRDefault="00F34DCD" w:rsidP="00F34DCD">
      <w:pPr>
        <w:pStyle w:val="Default"/>
        <w:spacing w:before="0"/>
        <w:jc w:val="both"/>
        <w:rPr>
          <w:rFonts w:asciiTheme="minorHAnsi" w:hAnsiTheme="minorHAnsi" w:cstheme="minorHAnsi"/>
          <w:sz w:val="22"/>
          <w:szCs w:val="22"/>
        </w:rPr>
      </w:pPr>
    </w:p>
    <w:p w14:paraId="6C6D7065" w14:textId="77777777" w:rsidR="00F34DCD" w:rsidRPr="00F34DCD" w:rsidRDefault="00F34DCD" w:rsidP="00F34DCD">
      <w:pPr>
        <w:pStyle w:val="Default"/>
        <w:numPr>
          <w:ilvl w:val="0"/>
          <w:numId w:val="18"/>
        </w:numPr>
        <w:spacing w:before="0"/>
        <w:jc w:val="both"/>
        <w:rPr>
          <w:rFonts w:asciiTheme="minorHAnsi" w:hAnsiTheme="minorHAnsi" w:cstheme="minorHAnsi"/>
          <w:sz w:val="22"/>
          <w:szCs w:val="22"/>
          <w:lang w:val="en-US"/>
        </w:rPr>
      </w:pPr>
      <w:r w:rsidRPr="00F34DCD">
        <w:rPr>
          <w:rFonts w:asciiTheme="minorHAnsi" w:hAnsiTheme="minorHAnsi" w:cstheme="minorHAnsi"/>
          <w:sz w:val="22"/>
          <w:szCs w:val="22"/>
          <w:lang w:val="en-US"/>
        </w:rPr>
        <w:t xml:space="preserve">Deal Financing suggestions </w:t>
      </w:r>
    </w:p>
    <w:p w14:paraId="3D7DBCA4" w14:textId="77777777" w:rsidR="00F34DCD" w:rsidRPr="00F34DCD" w:rsidRDefault="00F34DCD" w:rsidP="00F34DCD">
      <w:pPr>
        <w:pStyle w:val="Default"/>
        <w:spacing w:before="0"/>
        <w:jc w:val="both"/>
        <w:rPr>
          <w:rFonts w:asciiTheme="minorHAnsi" w:hAnsiTheme="minorHAnsi" w:cstheme="minorHAnsi"/>
          <w:sz w:val="22"/>
          <w:szCs w:val="22"/>
        </w:rPr>
      </w:pPr>
    </w:p>
    <w:p w14:paraId="1BBAB36D" w14:textId="77777777" w:rsidR="00F34DCD" w:rsidRPr="00F34DCD" w:rsidRDefault="00F34DCD" w:rsidP="00F34DCD">
      <w:pPr>
        <w:pStyle w:val="Default"/>
        <w:numPr>
          <w:ilvl w:val="0"/>
          <w:numId w:val="18"/>
        </w:numPr>
        <w:spacing w:before="0"/>
        <w:jc w:val="both"/>
        <w:rPr>
          <w:rFonts w:asciiTheme="minorHAnsi" w:hAnsiTheme="minorHAnsi" w:cstheme="minorHAnsi"/>
          <w:sz w:val="22"/>
          <w:szCs w:val="22"/>
          <w:lang w:val="en-US"/>
        </w:rPr>
      </w:pPr>
      <w:r w:rsidRPr="00F34DCD">
        <w:rPr>
          <w:rFonts w:asciiTheme="minorHAnsi" w:hAnsiTheme="minorHAnsi" w:cstheme="minorHAnsi"/>
          <w:sz w:val="22"/>
          <w:szCs w:val="22"/>
          <w:lang w:val="en-US"/>
        </w:rPr>
        <w:t>Execution considerations (e.g. timeline, tactics, ability to pay and interlopers)</w:t>
      </w:r>
    </w:p>
    <w:p w14:paraId="648219E3" w14:textId="77777777" w:rsidR="00F34DCD" w:rsidRPr="00F34DCD" w:rsidRDefault="00F34DCD" w:rsidP="00F34DCD">
      <w:pPr>
        <w:pStyle w:val="Default"/>
        <w:spacing w:before="0"/>
        <w:jc w:val="both"/>
        <w:rPr>
          <w:rFonts w:asciiTheme="minorHAnsi" w:hAnsiTheme="minorHAnsi" w:cstheme="minorHAnsi"/>
          <w:sz w:val="22"/>
          <w:szCs w:val="22"/>
        </w:rPr>
      </w:pPr>
    </w:p>
    <w:p w14:paraId="6E2809A1" w14:textId="77777777" w:rsidR="00F34DCD" w:rsidRPr="00F34DCD" w:rsidRDefault="00F34DCD" w:rsidP="00F34DCD">
      <w:pPr>
        <w:pStyle w:val="Default"/>
        <w:spacing w:before="0"/>
        <w:jc w:val="both"/>
        <w:rPr>
          <w:rFonts w:asciiTheme="minorHAnsi" w:hAnsiTheme="minorHAnsi" w:cstheme="minorHAnsi"/>
          <w:sz w:val="22"/>
          <w:szCs w:val="22"/>
        </w:rPr>
      </w:pPr>
      <w:r w:rsidRPr="00F34DCD">
        <w:rPr>
          <w:rFonts w:asciiTheme="minorHAnsi" w:hAnsiTheme="minorHAnsi" w:cstheme="minorHAnsi"/>
          <w:sz w:val="22"/>
          <w:szCs w:val="22"/>
          <w:lang w:val="en-US"/>
        </w:rPr>
        <w:t xml:space="preserve">Students will also gain valuable insights into the Corporate Finance idea-pitching process. </w:t>
      </w:r>
    </w:p>
    <w:p w14:paraId="749ACB53" w14:textId="77777777" w:rsidR="00F34DCD" w:rsidRDefault="00F34DCD" w:rsidP="00613EF9">
      <w:pPr>
        <w:spacing w:after="0"/>
        <w:rPr>
          <w:b/>
        </w:rPr>
      </w:pPr>
    </w:p>
    <w:p w14:paraId="70800407" w14:textId="681123E4" w:rsidR="00613EF9" w:rsidRPr="006575ED" w:rsidRDefault="00613EF9" w:rsidP="00613EF9">
      <w:pPr>
        <w:spacing w:after="0"/>
        <w:rPr>
          <w:b/>
        </w:rPr>
      </w:pPr>
      <w:r w:rsidRPr="006575ED">
        <w:rPr>
          <w:b/>
        </w:rPr>
        <w:t>METHOD OF EVALUATION</w:t>
      </w:r>
    </w:p>
    <w:tbl>
      <w:tblPr>
        <w:tblStyle w:val="TableGrid"/>
        <w:tblpPr w:leftFromText="180" w:rightFromText="180" w:vertAnchor="text" w:horzAnchor="page" w:tblpX="1486" w:tblpY="320"/>
        <w:tblW w:w="0" w:type="auto"/>
        <w:tblLook w:val="04A0" w:firstRow="1" w:lastRow="0" w:firstColumn="1" w:lastColumn="0" w:noHBand="0" w:noVBand="1"/>
      </w:tblPr>
      <w:tblGrid>
        <w:gridCol w:w="2718"/>
        <w:gridCol w:w="697"/>
      </w:tblGrid>
      <w:tr w:rsidR="00613EF9" w:rsidRPr="006575ED" w14:paraId="1EC62BBE" w14:textId="77777777" w:rsidTr="00B953B3">
        <w:tc>
          <w:tcPr>
            <w:tcW w:w="2718" w:type="dxa"/>
          </w:tcPr>
          <w:p w14:paraId="7A277E1F" w14:textId="7391B2F0" w:rsidR="00613EF9" w:rsidRPr="006575ED" w:rsidRDefault="00F34DCD" w:rsidP="00B953B3">
            <w:r>
              <w:t xml:space="preserve">Class </w:t>
            </w:r>
            <w:r w:rsidR="00613EF9" w:rsidRPr="006575ED">
              <w:t>Participation</w:t>
            </w:r>
          </w:p>
        </w:tc>
        <w:tc>
          <w:tcPr>
            <w:tcW w:w="697" w:type="dxa"/>
          </w:tcPr>
          <w:p w14:paraId="581E5595" w14:textId="74B19B0D" w:rsidR="00613EF9" w:rsidRPr="006575ED" w:rsidRDefault="00F34DCD" w:rsidP="00B953B3">
            <w:r>
              <w:t>30</w:t>
            </w:r>
            <w:r w:rsidR="00613EF9" w:rsidRPr="006575ED">
              <w:t>%</w:t>
            </w:r>
          </w:p>
        </w:tc>
      </w:tr>
      <w:tr w:rsidR="00613EF9" w:rsidRPr="006575ED" w14:paraId="149D944F" w14:textId="77777777" w:rsidTr="00B953B3">
        <w:tc>
          <w:tcPr>
            <w:tcW w:w="2718" w:type="dxa"/>
          </w:tcPr>
          <w:p w14:paraId="3388E01B" w14:textId="77777777" w:rsidR="00613EF9" w:rsidRPr="006575ED" w:rsidRDefault="00613EF9" w:rsidP="00B953B3">
            <w:r w:rsidRPr="006575ED">
              <w:t>Problem Sets</w:t>
            </w:r>
          </w:p>
        </w:tc>
        <w:tc>
          <w:tcPr>
            <w:tcW w:w="697" w:type="dxa"/>
          </w:tcPr>
          <w:p w14:paraId="250A3B9C" w14:textId="09554AE7" w:rsidR="00613EF9" w:rsidRPr="006575ED" w:rsidRDefault="00613EF9" w:rsidP="00B953B3">
            <w:r w:rsidRPr="006575ED">
              <w:t>2</w:t>
            </w:r>
            <w:r w:rsidR="00F34DCD">
              <w:t>0</w:t>
            </w:r>
            <w:r w:rsidRPr="006575ED">
              <w:t>%</w:t>
            </w:r>
          </w:p>
        </w:tc>
      </w:tr>
      <w:tr w:rsidR="00613EF9" w:rsidRPr="006575ED" w14:paraId="1F4C39EE" w14:textId="77777777" w:rsidTr="00B953B3">
        <w:tc>
          <w:tcPr>
            <w:tcW w:w="2718" w:type="dxa"/>
          </w:tcPr>
          <w:p w14:paraId="7C4F5CDC" w14:textId="4B0D62CA" w:rsidR="00613EF9" w:rsidRPr="006575ED" w:rsidRDefault="00F34DCD" w:rsidP="00B953B3">
            <w:r>
              <w:t xml:space="preserve">End of Term </w:t>
            </w:r>
            <w:r w:rsidR="00613EF9" w:rsidRPr="006575ED">
              <w:t>Project</w:t>
            </w:r>
          </w:p>
        </w:tc>
        <w:tc>
          <w:tcPr>
            <w:tcW w:w="697" w:type="dxa"/>
          </w:tcPr>
          <w:p w14:paraId="0BAA4CAD" w14:textId="554B442F" w:rsidR="00613EF9" w:rsidRPr="006575ED" w:rsidRDefault="00F34DCD" w:rsidP="00B953B3">
            <w:r>
              <w:t>50</w:t>
            </w:r>
            <w:r w:rsidR="00613EF9" w:rsidRPr="006575ED">
              <w:t>%</w:t>
            </w:r>
          </w:p>
        </w:tc>
      </w:tr>
    </w:tbl>
    <w:p w14:paraId="019C07A8" w14:textId="18DAB41D" w:rsidR="00613EF9" w:rsidRPr="00F34DCD" w:rsidRDefault="00613EF9" w:rsidP="00F34DCD">
      <w:pPr>
        <w:rPr>
          <w:i/>
        </w:rPr>
      </w:pPr>
    </w:p>
    <w:p w14:paraId="59DE64D6" w14:textId="77777777" w:rsidR="00410B8D" w:rsidRDefault="00410B8D" w:rsidP="00410B8D">
      <w:pPr>
        <w:rPr>
          <w:b/>
        </w:rPr>
      </w:pPr>
    </w:p>
    <w:p w14:paraId="43CF5769" w14:textId="77777777" w:rsidR="00410B8D" w:rsidRDefault="00410B8D" w:rsidP="00410B8D">
      <w:pPr>
        <w:rPr>
          <w:b/>
        </w:rPr>
      </w:pPr>
    </w:p>
    <w:p w14:paraId="2301DBC0" w14:textId="3A1ACBF4" w:rsidR="00F34DCD" w:rsidRPr="006575ED" w:rsidRDefault="00F34DCD" w:rsidP="00F34DCD">
      <w:pPr>
        <w:rPr>
          <w:b/>
        </w:rPr>
      </w:pPr>
      <w:r>
        <w:rPr>
          <w:b/>
        </w:rPr>
        <w:t>TENTATIVE C</w:t>
      </w:r>
      <w:r w:rsidRPr="006575ED">
        <w:rPr>
          <w:b/>
        </w:rPr>
        <w:t>OURSE</w:t>
      </w:r>
      <w:r>
        <w:rPr>
          <w:b/>
        </w:rPr>
        <w:t xml:space="preserve"> SCHEDULE</w:t>
      </w:r>
    </w:p>
    <w:p w14:paraId="479588F9" w14:textId="1B88A8F7" w:rsidR="00F34DCD" w:rsidRPr="00F34DCD" w:rsidRDefault="00F34DCD" w:rsidP="00F34DCD">
      <w:pPr>
        <w:pStyle w:val="Body"/>
        <w:jc w:val="both"/>
        <w:rPr>
          <w:rFonts w:asciiTheme="minorHAnsi" w:hAnsiTheme="minorHAnsi" w:cstheme="minorHAnsi"/>
          <w:lang w:val="en-GB"/>
        </w:rPr>
      </w:pPr>
      <w:r w:rsidRPr="00F34DCD">
        <w:rPr>
          <w:rFonts w:asciiTheme="minorHAnsi" w:hAnsiTheme="minorHAnsi" w:cstheme="minorHAnsi"/>
          <w:lang w:val="en-GB"/>
        </w:rPr>
        <w:t>Classes will be weekly on Wednesdays 2.00 PM to 5.15 PM.</w:t>
      </w:r>
    </w:p>
    <w:p w14:paraId="5655F4C0" w14:textId="54B0BE7D" w:rsidR="00F34DCD" w:rsidRPr="00F34DCD" w:rsidRDefault="00F34DCD" w:rsidP="00F34DCD">
      <w:pPr>
        <w:pStyle w:val="Body"/>
        <w:jc w:val="both"/>
        <w:rPr>
          <w:rFonts w:asciiTheme="minorHAnsi" w:hAnsiTheme="minorHAnsi" w:cstheme="minorHAnsi"/>
          <w:lang w:val="en-GB"/>
        </w:rPr>
      </w:pPr>
      <w:r w:rsidRPr="00F34DCD">
        <w:rPr>
          <w:rFonts w:asciiTheme="minorHAnsi" w:hAnsiTheme="minorHAnsi" w:cstheme="minorHAnsi"/>
          <w:lang w:val="en-US"/>
        </w:rPr>
        <w:t xml:space="preserve">Each session will last 2x approximately </w:t>
      </w:r>
      <w:r w:rsidRPr="00F34DCD">
        <w:rPr>
          <w:rFonts w:asciiTheme="minorHAnsi" w:hAnsiTheme="minorHAnsi" w:cstheme="minorHAnsi"/>
          <w:lang w:val="en-GB"/>
        </w:rPr>
        <w:t>90 minutes</w:t>
      </w:r>
      <w:r w:rsidRPr="00F34DCD">
        <w:rPr>
          <w:rFonts w:asciiTheme="minorHAnsi" w:hAnsiTheme="minorHAnsi" w:cstheme="minorHAnsi"/>
          <w:lang w:val="en-US"/>
        </w:rPr>
        <w:t xml:space="preserve"> with a 15 minutes intermission between each 90</w:t>
      </w:r>
      <w:r w:rsidRPr="00F34DCD">
        <w:rPr>
          <w:rFonts w:asciiTheme="minorHAnsi" w:hAnsiTheme="minorHAnsi" w:cstheme="minorHAnsi"/>
          <w:lang w:val="en-GB"/>
        </w:rPr>
        <w:t xml:space="preserve"> minutes</w:t>
      </w:r>
      <w:r w:rsidRPr="00F34DCD">
        <w:rPr>
          <w:rFonts w:asciiTheme="minorHAnsi" w:hAnsiTheme="minorHAnsi" w:cstheme="minorHAnsi"/>
          <w:lang w:val="en-US"/>
        </w:rPr>
        <w:t xml:space="preserve"> segment.</w:t>
      </w:r>
    </w:p>
    <w:p w14:paraId="73F80CF2" w14:textId="77777777" w:rsidR="00F34DCD" w:rsidRPr="00F34DCD" w:rsidRDefault="00F34DCD" w:rsidP="00F34DCD">
      <w:pPr>
        <w:pStyle w:val="Body"/>
        <w:jc w:val="both"/>
        <w:rPr>
          <w:rFonts w:asciiTheme="minorHAnsi" w:hAnsiTheme="minorHAnsi" w:cstheme="minorHAnsi"/>
          <w:b/>
          <w:bCs/>
          <w:lang w:val="en-GB"/>
        </w:rPr>
      </w:pPr>
    </w:p>
    <w:p w14:paraId="3C81CEFA" w14:textId="3A9B5426"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1.</w:t>
      </w:r>
    </w:p>
    <w:p w14:paraId="5AEE2AC7" w14:textId="77777777" w:rsidR="00F34DCD" w:rsidRPr="006C6310" w:rsidRDefault="00F34DCD" w:rsidP="00F34DCD">
      <w:pPr>
        <w:pStyle w:val="Body"/>
        <w:jc w:val="both"/>
        <w:rPr>
          <w:rFonts w:asciiTheme="minorHAnsi" w:hAnsiTheme="minorHAnsi" w:cstheme="minorHAnsi"/>
          <w:b/>
          <w:bCs/>
          <w:lang w:val="en-GB"/>
        </w:rPr>
      </w:pPr>
    </w:p>
    <w:p w14:paraId="7DEC0BF3" w14:textId="67E7A788"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WEDNESDAY</w:t>
      </w:r>
      <w:r w:rsidR="00383852">
        <w:rPr>
          <w:rFonts w:asciiTheme="minorHAnsi" w:hAnsiTheme="minorHAnsi" w:cstheme="minorHAnsi"/>
          <w:lang w:val="en-GB"/>
        </w:rPr>
        <w:t xml:space="preserve"> 25</w:t>
      </w:r>
      <w:r w:rsidRPr="006C6310">
        <w:rPr>
          <w:rFonts w:asciiTheme="minorHAnsi" w:hAnsiTheme="minorHAnsi" w:cstheme="minorHAnsi"/>
          <w:lang w:val="en-US"/>
        </w:rPr>
        <w:t xml:space="preserve"> </w:t>
      </w:r>
      <w:r w:rsidR="00383852">
        <w:rPr>
          <w:rFonts w:asciiTheme="minorHAnsi" w:hAnsiTheme="minorHAnsi" w:cstheme="minorHAnsi"/>
          <w:lang w:val="en-US"/>
        </w:rPr>
        <w:t>January</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383852">
        <w:rPr>
          <w:rFonts w:asciiTheme="minorHAnsi" w:hAnsiTheme="minorHAnsi" w:cstheme="minorHAnsi"/>
          <w:lang w:val="en-GB"/>
        </w:rPr>
        <w:t>3</w:t>
      </w:r>
      <w:r w:rsidRPr="006C6310">
        <w:rPr>
          <w:rFonts w:asciiTheme="minorHAnsi" w:hAnsiTheme="minorHAnsi" w:cstheme="minorHAnsi"/>
          <w:lang w:val="en-GB"/>
        </w:rPr>
        <w:t>, 2.00PM to 5.15PM</w:t>
      </w:r>
    </w:p>
    <w:p w14:paraId="63936C8D" w14:textId="77777777" w:rsidR="00F34DCD" w:rsidRPr="006C6310" w:rsidRDefault="00F34DCD" w:rsidP="00F34DCD">
      <w:pPr>
        <w:pStyle w:val="Body"/>
        <w:jc w:val="both"/>
        <w:rPr>
          <w:rFonts w:asciiTheme="minorHAnsi" w:hAnsiTheme="minorHAnsi" w:cstheme="minorHAnsi"/>
          <w:i/>
          <w:iCs/>
          <w:lang w:val="en-GB"/>
        </w:rPr>
      </w:pPr>
    </w:p>
    <w:p w14:paraId="29B8400E" w14:textId="77777777" w:rsidR="00F34DCD" w:rsidRPr="006C6310" w:rsidRDefault="00F34DCD" w:rsidP="00F34DCD">
      <w:pPr>
        <w:pStyle w:val="Body"/>
        <w:numPr>
          <w:ilvl w:val="0"/>
          <w:numId w:val="14"/>
        </w:numPr>
        <w:jc w:val="both"/>
        <w:rPr>
          <w:rFonts w:asciiTheme="minorHAnsi" w:hAnsiTheme="minorHAnsi" w:cstheme="minorHAnsi"/>
          <w:i/>
          <w:iCs/>
        </w:rPr>
      </w:pPr>
      <w:r w:rsidRPr="006C6310">
        <w:rPr>
          <w:rFonts w:asciiTheme="minorHAnsi" w:hAnsiTheme="minorHAnsi" w:cstheme="minorHAnsi"/>
          <w:i/>
          <w:iCs/>
        </w:rPr>
        <w:t>Introduction</w:t>
      </w:r>
      <w:r w:rsidRPr="006C6310">
        <w:rPr>
          <w:rFonts w:asciiTheme="minorHAnsi" w:hAnsiTheme="minorHAnsi" w:cstheme="minorHAnsi"/>
          <w:i/>
          <w:iCs/>
          <w:lang w:val="en-US"/>
        </w:rPr>
        <w:t xml:space="preserve"> and course organisation</w:t>
      </w:r>
    </w:p>
    <w:p w14:paraId="1C7E22F8"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Why should you care about corporate finance? The l</w:t>
      </w:r>
      <w:r w:rsidRPr="006C6310">
        <w:rPr>
          <w:rFonts w:asciiTheme="minorHAnsi" w:hAnsiTheme="minorHAnsi" w:cstheme="minorHAnsi"/>
          <w:i/>
          <w:iCs/>
          <w:lang w:val="en-GB"/>
        </w:rPr>
        <w:t>ifecycle of corporates</w:t>
      </w:r>
      <w:r w:rsidRPr="006C6310">
        <w:rPr>
          <w:rFonts w:asciiTheme="minorHAnsi" w:hAnsiTheme="minorHAnsi" w:cstheme="minorHAnsi"/>
          <w:i/>
          <w:iCs/>
          <w:lang w:val="en-US"/>
        </w:rPr>
        <w:t xml:space="preserve"> — corporate finance in context</w:t>
      </w:r>
    </w:p>
    <w:p w14:paraId="2E103B51"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Private equity: common private equity types from venture capital to growth equity to leverage buyouts, key features and market profile, private equity fundamentals and structure, funds lifecycle and economics, responsible investing continuum, GP/LP dynamics, recent trends in the private equity world and GP IPOs</w:t>
      </w:r>
    </w:p>
    <w:p w14:paraId="5345A70A" w14:textId="77777777" w:rsidR="00F34DCD" w:rsidRPr="006C6310" w:rsidRDefault="00F34DCD" w:rsidP="00F34DCD">
      <w:pPr>
        <w:pStyle w:val="Body"/>
        <w:jc w:val="both"/>
        <w:rPr>
          <w:rFonts w:asciiTheme="minorHAnsi" w:hAnsiTheme="minorHAnsi" w:cstheme="minorHAnsi"/>
          <w:b/>
          <w:bCs/>
          <w:lang w:val="en-GB"/>
        </w:rPr>
      </w:pPr>
    </w:p>
    <w:p w14:paraId="32260B97"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2.</w:t>
      </w:r>
    </w:p>
    <w:p w14:paraId="78977B57" w14:textId="77777777" w:rsidR="00F34DCD" w:rsidRPr="006C6310" w:rsidRDefault="00F34DCD" w:rsidP="00F34DCD">
      <w:pPr>
        <w:pStyle w:val="Body"/>
        <w:jc w:val="both"/>
        <w:rPr>
          <w:rFonts w:asciiTheme="minorHAnsi" w:hAnsiTheme="minorHAnsi" w:cstheme="minorHAnsi"/>
          <w:b/>
          <w:bCs/>
          <w:lang w:val="en-GB"/>
        </w:rPr>
      </w:pPr>
    </w:p>
    <w:p w14:paraId="6663B07D" w14:textId="55CC20A3"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WEDNESDAY</w:t>
      </w:r>
      <w:r w:rsidR="00383852">
        <w:rPr>
          <w:rFonts w:asciiTheme="minorHAnsi" w:hAnsiTheme="minorHAnsi" w:cstheme="minorHAnsi"/>
          <w:lang w:val="en-GB"/>
        </w:rPr>
        <w:t xml:space="preserve"> 1</w:t>
      </w:r>
      <w:r w:rsidRPr="006C6310">
        <w:rPr>
          <w:rFonts w:asciiTheme="minorHAnsi" w:hAnsiTheme="minorHAnsi" w:cstheme="minorHAnsi"/>
          <w:lang w:val="en-US"/>
        </w:rPr>
        <w:t xml:space="preserve"> </w:t>
      </w:r>
      <w:r w:rsidR="00383852">
        <w:rPr>
          <w:rFonts w:asciiTheme="minorHAnsi" w:hAnsiTheme="minorHAnsi" w:cstheme="minorHAnsi"/>
          <w:lang w:val="en-US"/>
        </w:rPr>
        <w:t>February</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383852">
        <w:rPr>
          <w:rFonts w:asciiTheme="minorHAnsi" w:hAnsiTheme="minorHAnsi" w:cstheme="minorHAnsi"/>
          <w:lang w:val="en-GB"/>
        </w:rPr>
        <w:t>3</w:t>
      </w:r>
      <w:r w:rsidRPr="006C6310">
        <w:rPr>
          <w:rFonts w:asciiTheme="minorHAnsi" w:hAnsiTheme="minorHAnsi" w:cstheme="minorHAnsi"/>
          <w:lang w:val="en-GB"/>
        </w:rPr>
        <w:t>, 2.00PM to 5.15PM</w:t>
      </w:r>
    </w:p>
    <w:p w14:paraId="19769D3B" w14:textId="77777777" w:rsidR="00F34DCD" w:rsidRPr="006C6310" w:rsidRDefault="00F34DCD" w:rsidP="00F34DCD">
      <w:pPr>
        <w:pStyle w:val="Body"/>
        <w:jc w:val="both"/>
        <w:rPr>
          <w:rFonts w:asciiTheme="minorHAnsi" w:hAnsiTheme="minorHAnsi" w:cstheme="minorHAnsi"/>
          <w:b/>
          <w:bCs/>
          <w:lang w:val="en-GB"/>
        </w:rPr>
      </w:pPr>
    </w:p>
    <w:p w14:paraId="767A9089" w14:textId="77777777" w:rsidR="00F34DCD" w:rsidRPr="006C6310"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Introduction to M&amp;A</w:t>
      </w:r>
      <w:r w:rsidRPr="006C6310">
        <w:rPr>
          <w:rFonts w:asciiTheme="minorHAnsi" w:hAnsiTheme="minorHAnsi" w:cstheme="minorHAnsi"/>
          <w:i/>
          <w:iCs/>
          <w:lang w:val="en-US"/>
        </w:rPr>
        <w:t xml:space="preserve">: does M&amp;A create value? various types of transactions, key M&amp;A drivers, M&amp;A </w:t>
      </w:r>
      <w:r w:rsidRPr="006C6310">
        <w:rPr>
          <w:rFonts w:asciiTheme="minorHAnsi" w:hAnsiTheme="minorHAnsi" w:cstheme="minorHAnsi"/>
          <w:i/>
          <w:iCs/>
          <w:lang w:val="en-GB"/>
        </w:rPr>
        <w:t>decision-making, stakeholder engagement and processes</w:t>
      </w:r>
      <w:r w:rsidRPr="006C6310">
        <w:rPr>
          <w:rFonts w:asciiTheme="minorHAnsi" w:hAnsiTheme="minorHAnsi" w:cstheme="minorHAnsi"/>
          <w:i/>
          <w:iCs/>
          <w:lang w:val="en-US"/>
        </w:rPr>
        <w:t>, key parties involved and roles</w:t>
      </w:r>
    </w:p>
    <w:p w14:paraId="5707C923"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Corporate valuation tools</w:t>
      </w:r>
    </w:p>
    <w:p w14:paraId="60BC16CF"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 xml:space="preserve">How do you sell a company? the </w:t>
      </w:r>
      <w:r w:rsidRPr="006C6310">
        <w:rPr>
          <w:rFonts w:asciiTheme="minorHAnsi" w:hAnsiTheme="minorHAnsi" w:cstheme="minorHAnsi"/>
          <w:i/>
          <w:iCs/>
          <w:lang w:val="en-GB"/>
        </w:rPr>
        <w:t>M&amp;A sell-side  process</w:t>
      </w:r>
    </w:p>
    <w:p w14:paraId="2AC3EDE6"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 xml:space="preserve">What to expect when acquiring a company? the </w:t>
      </w:r>
      <w:r w:rsidRPr="006C6310">
        <w:rPr>
          <w:rFonts w:asciiTheme="minorHAnsi" w:hAnsiTheme="minorHAnsi" w:cstheme="minorHAnsi"/>
          <w:i/>
          <w:iCs/>
          <w:lang w:val="en-GB"/>
        </w:rPr>
        <w:t>M&amp;A buy-side process</w:t>
      </w:r>
    </w:p>
    <w:p w14:paraId="0C268D21" w14:textId="77777777" w:rsidR="00F34DCD" w:rsidRPr="006C6310" w:rsidRDefault="00F34DCD" w:rsidP="00F34DCD">
      <w:pPr>
        <w:pStyle w:val="Body"/>
        <w:jc w:val="both"/>
        <w:rPr>
          <w:rFonts w:asciiTheme="minorHAnsi" w:hAnsiTheme="minorHAnsi" w:cstheme="minorHAnsi"/>
          <w:b/>
          <w:bCs/>
          <w:lang w:val="en-GB"/>
        </w:rPr>
      </w:pPr>
    </w:p>
    <w:p w14:paraId="3E00DA6B"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3.</w:t>
      </w:r>
    </w:p>
    <w:p w14:paraId="41C813E3" w14:textId="77777777" w:rsidR="00F34DCD" w:rsidRPr="006C6310" w:rsidRDefault="00F34DCD" w:rsidP="00F34DCD">
      <w:pPr>
        <w:pStyle w:val="Body"/>
        <w:jc w:val="both"/>
        <w:rPr>
          <w:rFonts w:asciiTheme="minorHAnsi" w:hAnsiTheme="minorHAnsi" w:cstheme="minorHAnsi"/>
          <w:b/>
          <w:bCs/>
          <w:lang w:val="en-GB"/>
        </w:rPr>
      </w:pPr>
    </w:p>
    <w:p w14:paraId="33AFBD36" w14:textId="2DC5F28E"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6E751A">
        <w:rPr>
          <w:rFonts w:asciiTheme="minorHAnsi" w:hAnsiTheme="minorHAnsi" w:cstheme="minorHAnsi"/>
          <w:lang w:val="en-US"/>
        </w:rPr>
        <w:t>8</w:t>
      </w:r>
      <w:r w:rsidRPr="006C6310">
        <w:rPr>
          <w:rFonts w:asciiTheme="minorHAnsi" w:hAnsiTheme="minorHAnsi" w:cstheme="minorHAnsi"/>
          <w:lang w:val="en-US"/>
        </w:rPr>
        <w:t xml:space="preserve"> </w:t>
      </w:r>
      <w:r w:rsidR="006E751A">
        <w:rPr>
          <w:rFonts w:asciiTheme="minorHAnsi" w:hAnsiTheme="minorHAnsi" w:cstheme="minorHAnsi"/>
          <w:lang w:val="en-US"/>
        </w:rPr>
        <w:t>February</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6E751A">
        <w:rPr>
          <w:rFonts w:asciiTheme="minorHAnsi" w:hAnsiTheme="minorHAnsi" w:cstheme="minorHAnsi"/>
          <w:lang w:val="en-GB"/>
        </w:rPr>
        <w:t>3</w:t>
      </w:r>
      <w:r w:rsidRPr="006C6310">
        <w:rPr>
          <w:rFonts w:asciiTheme="minorHAnsi" w:hAnsiTheme="minorHAnsi" w:cstheme="minorHAnsi"/>
          <w:lang w:val="en-GB"/>
        </w:rPr>
        <w:t>, 2.00PM to 5.15PM</w:t>
      </w:r>
    </w:p>
    <w:p w14:paraId="77FAA0F9" w14:textId="77777777" w:rsidR="00F34DCD" w:rsidRPr="006C6310" w:rsidRDefault="00F34DCD" w:rsidP="00F34DCD">
      <w:pPr>
        <w:pStyle w:val="Body"/>
        <w:jc w:val="both"/>
        <w:rPr>
          <w:rFonts w:asciiTheme="minorHAnsi" w:hAnsiTheme="minorHAnsi" w:cstheme="minorHAnsi"/>
          <w:lang w:val="en-GB"/>
        </w:rPr>
      </w:pPr>
    </w:p>
    <w:p w14:paraId="64FE60EC"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Merger of equals, s</w:t>
      </w:r>
      <w:r w:rsidRPr="006C6310">
        <w:rPr>
          <w:rFonts w:asciiTheme="minorHAnsi" w:hAnsiTheme="minorHAnsi" w:cstheme="minorHAnsi"/>
          <w:i/>
          <w:iCs/>
          <w:lang w:val="en-GB"/>
        </w:rPr>
        <w:t>ynergy valuation and M&amp;A bid premia</w:t>
      </w:r>
      <w:r w:rsidRPr="006C6310">
        <w:rPr>
          <w:rFonts w:asciiTheme="minorHAnsi" w:hAnsiTheme="minorHAnsi" w:cstheme="minorHAnsi"/>
          <w:i/>
          <w:iCs/>
          <w:lang w:val="en-US"/>
        </w:rPr>
        <w:t>, m</w:t>
      </w:r>
      <w:r w:rsidRPr="006C6310">
        <w:rPr>
          <w:rFonts w:asciiTheme="minorHAnsi" w:hAnsiTheme="minorHAnsi" w:cstheme="minorHAnsi"/>
          <w:i/>
          <w:iCs/>
          <w:lang w:val="en-GB"/>
        </w:rPr>
        <w:t>ethods of payment, exchange ratio, distribution of synergies and value creation, accretion/dilution and the corporate finance debate, governance and other “soft issues”</w:t>
      </w:r>
    </w:p>
    <w:p w14:paraId="601EC965" w14:textId="77777777" w:rsidR="00F34DCD" w:rsidRPr="006C6310" w:rsidRDefault="00F34DCD" w:rsidP="00F34DCD">
      <w:pPr>
        <w:pStyle w:val="Body"/>
        <w:jc w:val="both"/>
        <w:rPr>
          <w:rFonts w:asciiTheme="minorHAnsi" w:hAnsiTheme="minorHAnsi" w:cstheme="minorHAnsi"/>
          <w:b/>
          <w:bCs/>
          <w:lang w:val="en-GB"/>
        </w:rPr>
      </w:pPr>
    </w:p>
    <w:p w14:paraId="18211637"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4.</w:t>
      </w:r>
    </w:p>
    <w:p w14:paraId="485DEC62" w14:textId="77777777" w:rsidR="00F34DCD" w:rsidRPr="006C6310" w:rsidRDefault="00F34DCD" w:rsidP="00F34DCD">
      <w:pPr>
        <w:pStyle w:val="Body"/>
        <w:jc w:val="both"/>
        <w:rPr>
          <w:rFonts w:asciiTheme="minorHAnsi" w:hAnsiTheme="minorHAnsi" w:cstheme="minorHAnsi"/>
          <w:b/>
          <w:bCs/>
          <w:lang w:val="en-GB"/>
        </w:rPr>
      </w:pPr>
    </w:p>
    <w:p w14:paraId="5642527A" w14:textId="608E420A"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WEDNESDAY</w:t>
      </w:r>
      <w:r w:rsidR="006E751A">
        <w:rPr>
          <w:rFonts w:asciiTheme="minorHAnsi" w:hAnsiTheme="minorHAnsi" w:cstheme="minorHAnsi"/>
          <w:lang w:val="en-GB"/>
        </w:rPr>
        <w:t xml:space="preserve"> 15</w:t>
      </w:r>
      <w:r w:rsidRPr="006C6310">
        <w:rPr>
          <w:rFonts w:asciiTheme="minorHAnsi" w:hAnsiTheme="minorHAnsi" w:cstheme="minorHAnsi"/>
          <w:lang w:val="en-US"/>
        </w:rPr>
        <w:t xml:space="preserve"> </w:t>
      </w:r>
      <w:r w:rsidR="006E751A">
        <w:rPr>
          <w:rFonts w:asciiTheme="minorHAnsi" w:hAnsiTheme="minorHAnsi" w:cstheme="minorHAnsi"/>
          <w:lang w:val="en-US"/>
        </w:rPr>
        <w:t>February</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6E751A">
        <w:rPr>
          <w:rFonts w:asciiTheme="minorHAnsi" w:hAnsiTheme="minorHAnsi" w:cstheme="minorHAnsi"/>
          <w:lang w:val="en-GB"/>
        </w:rPr>
        <w:t>3</w:t>
      </w:r>
      <w:r w:rsidRPr="006C6310">
        <w:rPr>
          <w:rFonts w:asciiTheme="minorHAnsi" w:hAnsiTheme="minorHAnsi" w:cstheme="minorHAnsi"/>
          <w:lang w:val="en-GB"/>
        </w:rPr>
        <w:t>, 2.00PM to 5.15PM</w:t>
      </w:r>
    </w:p>
    <w:p w14:paraId="4962FB38" w14:textId="77777777" w:rsidR="00F34DCD" w:rsidRPr="006C6310" w:rsidRDefault="00F34DCD" w:rsidP="00F34DCD">
      <w:pPr>
        <w:pStyle w:val="Body"/>
        <w:jc w:val="both"/>
        <w:rPr>
          <w:rFonts w:asciiTheme="minorHAnsi" w:hAnsiTheme="minorHAnsi" w:cstheme="minorHAnsi"/>
          <w:lang w:val="en-GB"/>
        </w:rPr>
      </w:pPr>
    </w:p>
    <w:p w14:paraId="754C7892" w14:textId="77777777" w:rsidR="00F34DCD" w:rsidRPr="006C6310"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Initial Public Offerings, rationale and pitfalls, the IPO process and key decision-making</w:t>
      </w:r>
    </w:p>
    <w:p w14:paraId="11BA6217" w14:textId="77777777" w:rsidR="00F34DCD" w:rsidRPr="006C6310"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Discussion of the SPAC market, key SPAC features, most recent developments</w:t>
      </w:r>
    </w:p>
    <w:p w14:paraId="3651D94F" w14:textId="00FC241E"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Guest(s)</w:t>
      </w:r>
      <w:r w:rsidR="00A30E40">
        <w:rPr>
          <w:rFonts w:asciiTheme="minorHAnsi" w:hAnsiTheme="minorHAnsi" w:cstheme="minorHAnsi"/>
          <w:lang w:val="en-GB"/>
        </w:rPr>
        <w:t>: to be confirmed</w:t>
      </w:r>
    </w:p>
    <w:p w14:paraId="15140EF1" w14:textId="77777777" w:rsidR="00F34DCD" w:rsidRPr="006C6310" w:rsidRDefault="00F34DCD" w:rsidP="00F34DCD">
      <w:pPr>
        <w:pStyle w:val="Body"/>
        <w:jc w:val="both"/>
        <w:rPr>
          <w:rFonts w:asciiTheme="minorHAnsi" w:hAnsiTheme="minorHAnsi" w:cstheme="minorHAnsi"/>
          <w:b/>
          <w:bCs/>
          <w:lang w:val="en-GB"/>
        </w:rPr>
      </w:pPr>
    </w:p>
    <w:p w14:paraId="3D8DE7C7"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5.</w:t>
      </w:r>
    </w:p>
    <w:p w14:paraId="080187ED" w14:textId="77777777" w:rsidR="00F34DCD" w:rsidRPr="006C6310" w:rsidRDefault="00F34DCD" w:rsidP="00F34DCD">
      <w:pPr>
        <w:pStyle w:val="Body"/>
        <w:jc w:val="both"/>
        <w:rPr>
          <w:rFonts w:asciiTheme="minorHAnsi" w:hAnsiTheme="minorHAnsi" w:cstheme="minorHAnsi"/>
          <w:i/>
          <w:iCs/>
          <w:lang w:val="en-GB"/>
        </w:rPr>
      </w:pPr>
    </w:p>
    <w:p w14:paraId="3DC83F47" w14:textId="7CCF48FF"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6E751A">
        <w:rPr>
          <w:rFonts w:asciiTheme="minorHAnsi" w:hAnsiTheme="minorHAnsi" w:cstheme="minorHAnsi"/>
          <w:lang w:val="en-US"/>
        </w:rPr>
        <w:t>22</w:t>
      </w:r>
      <w:r w:rsidRPr="006C6310">
        <w:rPr>
          <w:rFonts w:asciiTheme="minorHAnsi" w:hAnsiTheme="minorHAnsi" w:cstheme="minorHAnsi"/>
          <w:lang w:val="en-US"/>
        </w:rPr>
        <w:t xml:space="preserve"> </w:t>
      </w:r>
      <w:r w:rsidR="006E751A">
        <w:rPr>
          <w:rFonts w:asciiTheme="minorHAnsi" w:hAnsiTheme="minorHAnsi" w:cstheme="minorHAnsi"/>
          <w:lang w:val="en-US"/>
        </w:rPr>
        <w:t>February</w:t>
      </w:r>
      <w:r w:rsidRPr="006C6310">
        <w:rPr>
          <w:rFonts w:asciiTheme="minorHAnsi" w:hAnsiTheme="minorHAnsi" w:cstheme="minorHAnsi"/>
          <w:lang w:val="en-US"/>
        </w:rPr>
        <w:t xml:space="preserve"> </w:t>
      </w:r>
      <w:r w:rsidR="006E751A">
        <w:rPr>
          <w:rFonts w:asciiTheme="minorHAnsi" w:hAnsiTheme="minorHAnsi" w:cstheme="minorHAnsi"/>
          <w:lang w:val="en-GB"/>
        </w:rPr>
        <w:t>2023</w:t>
      </w:r>
      <w:r w:rsidRPr="006C6310">
        <w:rPr>
          <w:rFonts w:asciiTheme="minorHAnsi" w:hAnsiTheme="minorHAnsi" w:cstheme="minorHAnsi"/>
          <w:lang w:val="en-GB"/>
        </w:rPr>
        <w:t>, 2.00PM to 5.15PM</w:t>
      </w:r>
    </w:p>
    <w:p w14:paraId="463058C4" w14:textId="77777777" w:rsidR="00F34DCD" w:rsidRPr="006C6310" w:rsidRDefault="00F34DCD" w:rsidP="00F34DCD">
      <w:pPr>
        <w:pStyle w:val="Body"/>
        <w:jc w:val="both"/>
        <w:rPr>
          <w:rFonts w:asciiTheme="minorHAnsi" w:hAnsiTheme="minorHAnsi" w:cstheme="minorHAnsi"/>
          <w:i/>
          <w:iCs/>
          <w:lang w:val="en-GB"/>
        </w:rPr>
      </w:pPr>
    </w:p>
    <w:p w14:paraId="47CA261A" w14:textId="77777777" w:rsidR="00F34DCD" w:rsidRPr="006C6310"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Raising Finance through Equity, follow-on offerings / rights issues, convertibles / exchangeables, margin loans, funded collars, VWAP sales or buybacks</w:t>
      </w:r>
    </w:p>
    <w:p w14:paraId="3124978D" w14:textId="4A9DC548"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Guest(s): </w:t>
      </w:r>
      <w:r w:rsidR="00A30E40">
        <w:rPr>
          <w:rFonts w:asciiTheme="minorHAnsi" w:hAnsiTheme="minorHAnsi" w:cstheme="minorHAnsi"/>
          <w:lang w:val="en-US"/>
        </w:rPr>
        <w:t>to be confirmed</w:t>
      </w:r>
    </w:p>
    <w:p w14:paraId="63D6C979" w14:textId="77777777" w:rsidR="00F34DCD" w:rsidRPr="006C6310" w:rsidRDefault="00F34DCD" w:rsidP="00F34DCD">
      <w:pPr>
        <w:pStyle w:val="Body"/>
        <w:jc w:val="both"/>
        <w:rPr>
          <w:rFonts w:asciiTheme="minorHAnsi" w:hAnsiTheme="minorHAnsi" w:cstheme="minorHAnsi"/>
          <w:lang w:val="en-GB"/>
        </w:rPr>
      </w:pPr>
    </w:p>
    <w:p w14:paraId="25B747DA" w14:textId="6C3A34DC"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b/>
          <w:bCs/>
          <w:lang w:val="en-GB"/>
        </w:rPr>
        <w:t>Session 6.</w:t>
      </w:r>
    </w:p>
    <w:p w14:paraId="034C2BC6" w14:textId="77777777" w:rsidR="00F34DCD" w:rsidRPr="006C6310" w:rsidRDefault="00F34DCD" w:rsidP="00F34DCD">
      <w:pPr>
        <w:pStyle w:val="Body"/>
        <w:jc w:val="both"/>
        <w:rPr>
          <w:rFonts w:asciiTheme="minorHAnsi" w:hAnsiTheme="minorHAnsi" w:cstheme="minorHAnsi"/>
          <w:i/>
          <w:iCs/>
          <w:lang w:val="en-GB"/>
        </w:rPr>
      </w:pPr>
    </w:p>
    <w:p w14:paraId="1C37F98A" w14:textId="009F5469"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336F21">
        <w:rPr>
          <w:rFonts w:asciiTheme="minorHAnsi" w:hAnsiTheme="minorHAnsi" w:cstheme="minorHAnsi"/>
          <w:lang w:val="en-US"/>
        </w:rPr>
        <w:t>1</w:t>
      </w:r>
      <w:r w:rsidRPr="006C6310">
        <w:rPr>
          <w:rFonts w:asciiTheme="minorHAnsi" w:hAnsiTheme="minorHAnsi" w:cstheme="minorHAnsi"/>
          <w:lang w:val="en-US"/>
        </w:rPr>
        <w:t xml:space="preserve"> </w:t>
      </w:r>
      <w:r w:rsidR="00336F21">
        <w:rPr>
          <w:rFonts w:asciiTheme="minorHAnsi" w:hAnsiTheme="minorHAnsi" w:cstheme="minorHAnsi"/>
          <w:lang w:val="en-US"/>
        </w:rPr>
        <w:t>March</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336F21">
        <w:rPr>
          <w:rFonts w:asciiTheme="minorHAnsi" w:hAnsiTheme="minorHAnsi" w:cstheme="minorHAnsi"/>
          <w:lang w:val="en-GB"/>
        </w:rPr>
        <w:t>3</w:t>
      </w:r>
      <w:r w:rsidRPr="006C6310">
        <w:rPr>
          <w:rFonts w:asciiTheme="minorHAnsi" w:hAnsiTheme="minorHAnsi" w:cstheme="minorHAnsi"/>
          <w:lang w:val="en-GB"/>
        </w:rPr>
        <w:t>, 2.00PM to 5.15PM</w:t>
      </w:r>
    </w:p>
    <w:p w14:paraId="2A6CD5DD" w14:textId="77777777" w:rsidR="00F34DCD" w:rsidRPr="006C6310" w:rsidRDefault="00F34DCD" w:rsidP="00F34DCD">
      <w:pPr>
        <w:pStyle w:val="Body"/>
        <w:jc w:val="both"/>
        <w:rPr>
          <w:rFonts w:asciiTheme="minorHAnsi" w:hAnsiTheme="minorHAnsi" w:cstheme="minorHAnsi"/>
          <w:i/>
          <w:iCs/>
          <w:lang w:val="en-GB"/>
        </w:rPr>
      </w:pPr>
    </w:p>
    <w:p w14:paraId="2C5548A4" w14:textId="77777777" w:rsidR="00F34DCD" w:rsidRPr="006C6310"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Hostile M&amp;A and shareholder activism</w:t>
      </w:r>
    </w:p>
    <w:p w14:paraId="5ED08EBF" w14:textId="77777777" w:rsidR="00F34DCD" w:rsidRPr="006C6310" w:rsidRDefault="00F34DCD" w:rsidP="00F34DCD">
      <w:pPr>
        <w:pStyle w:val="Body"/>
        <w:numPr>
          <w:ilvl w:val="2"/>
          <w:numId w:val="14"/>
        </w:numPr>
        <w:jc w:val="both"/>
        <w:rPr>
          <w:rFonts w:asciiTheme="minorHAnsi" w:hAnsiTheme="minorHAnsi" w:cstheme="minorHAnsi"/>
          <w:i/>
          <w:iCs/>
          <w:lang w:val="en-GB"/>
        </w:rPr>
      </w:pPr>
      <w:r w:rsidRPr="006C6310">
        <w:rPr>
          <w:rFonts w:asciiTheme="minorHAnsi" w:hAnsiTheme="minorHAnsi" w:cstheme="minorHAnsi"/>
          <w:i/>
          <w:iCs/>
          <w:lang w:val="en-GB"/>
        </w:rPr>
        <w:t>Real Deal Discussion: ABN AMRO break up</w:t>
      </w:r>
    </w:p>
    <w:p w14:paraId="0201270F" w14:textId="004C46AD" w:rsidR="00F34DCD" w:rsidRPr="006C6310" w:rsidRDefault="00F34DCD" w:rsidP="00F34DCD">
      <w:pPr>
        <w:pStyle w:val="Body"/>
        <w:numPr>
          <w:ilvl w:val="2"/>
          <w:numId w:val="14"/>
        </w:numPr>
        <w:jc w:val="both"/>
        <w:rPr>
          <w:rFonts w:asciiTheme="minorHAnsi" w:hAnsiTheme="minorHAnsi" w:cstheme="minorHAnsi"/>
          <w:i/>
          <w:iCs/>
          <w:lang w:val="en-GB"/>
        </w:rPr>
      </w:pPr>
      <w:r w:rsidRPr="006C6310">
        <w:rPr>
          <w:rFonts w:asciiTheme="minorHAnsi" w:hAnsiTheme="minorHAnsi" w:cstheme="minorHAnsi"/>
          <w:i/>
          <w:iCs/>
          <w:lang w:val="en-GB"/>
        </w:rPr>
        <w:t xml:space="preserve">Real Deal Discussion: Bluebell </w:t>
      </w:r>
      <w:r w:rsidR="001D3C90">
        <w:rPr>
          <w:rFonts w:asciiTheme="minorHAnsi" w:hAnsiTheme="minorHAnsi" w:cstheme="minorHAnsi"/>
          <w:i/>
          <w:iCs/>
          <w:lang w:val="en-GB"/>
        </w:rPr>
        <w:t xml:space="preserve">activist campaigns (e.g. </w:t>
      </w:r>
      <w:r w:rsidR="00FB21A2">
        <w:rPr>
          <w:rFonts w:asciiTheme="minorHAnsi" w:hAnsiTheme="minorHAnsi" w:cstheme="minorHAnsi"/>
          <w:i/>
          <w:iCs/>
          <w:lang w:val="en-GB"/>
        </w:rPr>
        <w:t>Danone, Richemont, GSK, Solvay)</w:t>
      </w:r>
      <w:r w:rsidRPr="006C6310">
        <w:rPr>
          <w:rFonts w:asciiTheme="minorHAnsi" w:hAnsiTheme="minorHAnsi" w:cstheme="minorHAnsi"/>
          <w:i/>
          <w:iCs/>
          <w:lang w:val="en-GB"/>
        </w:rPr>
        <w:t xml:space="preserve"> </w:t>
      </w:r>
    </w:p>
    <w:p w14:paraId="01440C9F" w14:textId="77777777"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Guest(s): BLUEBELL</w:t>
      </w:r>
      <w:r w:rsidRPr="006C6310">
        <w:rPr>
          <w:rFonts w:asciiTheme="minorHAnsi" w:hAnsiTheme="minorHAnsi" w:cstheme="minorHAnsi"/>
          <w:lang w:val="en-US"/>
        </w:rPr>
        <w:t xml:space="preserve"> CAPITAL</w:t>
      </w:r>
      <w:r w:rsidRPr="006C6310">
        <w:rPr>
          <w:rFonts w:asciiTheme="minorHAnsi" w:hAnsiTheme="minorHAnsi" w:cstheme="minorHAnsi"/>
          <w:lang w:val="en-GB"/>
        </w:rPr>
        <w:t xml:space="preserve"> Co-founder &amp; CIO, Marco TARICCO</w:t>
      </w:r>
      <w:r w:rsidRPr="006C6310">
        <w:rPr>
          <w:rFonts w:asciiTheme="minorHAnsi" w:hAnsiTheme="minorHAnsi" w:cstheme="minorHAnsi"/>
          <w:lang w:val="en-US"/>
        </w:rPr>
        <w:t xml:space="preserve"> (CBS Alumni)</w:t>
      </w:r>
    </w:p>
    <w:p w14:paraId="11B18F37" w14:textId="77777777" w:rsidR="00F34DCD" w:rsidRPr="006C6310" w:rsidRDefault="00F34DCD" w:rsidP="00F34DCD">
      <w:pPr>
        <w:pStyle w:val="Body"/>
        <w:jc w:val="both"/>
        <w:rPr>
          <w:rFonts w:asciiTheme="minorHAnsi" w:hAnsiTheme="minorHAnsi" w:cstheme="minorHAnsi"/>
          <w:b/>
          <w:bCs/>
          <w:lang w:val="en-GB"/>
        </w:rPr>
      </w:pPr>
    </w:p>
    <w:p w14:paraId="63CFD92D"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7.</w:t>
      </w:r>
    </w:p>
    <w:p w14:paraId="37CB91A4" w14:textId="77777777" w:rsidR="00F34DCD" w:rsidRPr="006C6310" w:rsidRDefault="00F34DCD" w:rsidP="00F34DCD">
      <w:pPr>
        <w:pStyle w:val="Body"/>
        <w:jc w:val="both"/>
        <w:rPr>
          <w:rFonts w:asciiTheme="minorHAnsi" w:hAnsiTheme="minorHAnsi" w:cstheme="minorHAnsi"/>
          <w:b/>
          <w:bCs/>
          <w:lang w:val="en-GB"/>
        </w:rPr>
      </w:pPr>
    </w:p>
    <w:p w14:paraId="179F0D28" w14:textId="3B34D002"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336F21">
        <w:rPr>
          <w:rFonts w:asciiTheme="minorHAnsi" w:hAnsiTheme="minorHAnsi" w:cstheme="minorHAnsi"/>
          <w:lang w:val="en-US"/>
        </w:rPr>
        <w:t>22</w:t>
      </w:r>
      <w:r w:rsidRPr="006C6310">
        <w:rPr>
          <w:rFonts w:asciiTheme="minorHAnsi" w:hAnsiTheme="minorHAnsi" w:cstheme="minorHAnsi"/>
          <w:lang w:val="en-US"/>
        </w:rPr>
        <w:t xml:space="preserve"> </w:t>
      </w:r>
      <w:r w:rsidR="00336F21">
        <w:rPr>
          <w:rFonts w:asciiTheme="minorHAnsi" w:hAnsiTheme="minorHAnsi" w:cstheme="minorHAnsi"/>
          <w:lang w:val="en-US"/>
        </w:rPr>
        <w:t>March</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336F21">
        <w:rPr>
          <w:rFonts w:asciiTheme="minorHAnsi" w:hAnsiTheme="minorHAnsi" w:cstheme="minorHAnsi"/>
          <w:lang w:val="en-GB"/>
        </w:rPr>
        <w:t>3</w:t>
      </w:r>
      <w:r w:rsidRPr="006C6310">
        <w:rPr>
          <w:rFonts w:asciiTheme="minorHAnsi" w:hAnsiTheme="minorHAnsi" w:cstheme="minorHAnsi"/>
          <w:lang w:val="en-GB"/>
        </w:rPr>
        <w:t>, 2.00PM to 5.15PM</w:t>
      </w:r>
    </w:p>
    <w:p w14:paraId="4BC8836F" w14:textId="77777777" w:rsidR="00F34DCD" w:rsidRPr="006C6310" w:rsidRDefault="00F34DCD" w:rsidP="00F34DCD">
      <w:pPr>
        <w:pStyle w:val="Body"/>
        <w:jc w:val="both"/>
        <w:rPr>
          <w:rFonts w:asciiTheme="minorHAnsi" w:hAnsiTheme="minorHAnsi" w:cstheme="minorHAnsi"/>
          <w:b/>
          <w:bCs/>
          <w:lang w:val="en-GB"/>
        </w:rPr>
      </w:pPr>
    </w:p>
    <w:p w14:paraId="6667133C"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Role of the Chief Financial Officer and stakeholder engagement, decision making process</w:t>
      </w:r>
    </w:p>
    <w:p w14:paraId="1B59E3CE"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Capital structure theory and practice, key considerations and trade-offs</w:t>
      </w:r>
    </w:p>
    <w:p w14:paraId="628504BD"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What should be the payout policy, dividends vs share buybacks</w:t>
      </w:r>
    </w:p>
    <w:p w14:paraId="78F06334" w14:textId="77777777" w:rsidR="000F3A70" w:rsidRPr="006C6310" w:rsidRDefault="000F3A70" w:rsidP="000F3A70">
      <w:pPr>
        <w:pStyle w:val="Body"/>
        <w:jc w:val="both"/>
        <w:rPr>
          <w:rFonts w:asciiTheme="minorHAnsi" w:hAnsiTheme="minorHAnsi" w:cstheme="minorHAnsi"/>
          <w:lang w:val="en-GB"/>
        </w:rPr>
      </w:pPr>
      <w:r w:rsidRPr="006C6310">
        <w:rPr>
          <w:rFonts w:asciiTheme="minorHAnsi" w:hAnsiTheme="minorHAnsi" w:cstheme="minorHAnsi"/>
          <w:lang w:val="en-GB"/>
        </w:rPr>
        <w:t xml:space="preserve">Guest(s): </w:t>
      </w:r>
      <w:r>
        <w:rPr>
          <w:rFonts w:asciiTheme="minorHAnsi" w:hAnsiTheme="minorHAnsi" w:cstheme="minorHAnsi"/>
          <w:lang w:val="en-US"/>
        </w:rPr>
        <w:t>to be confirmed</w:t>
      </w:r>
    </w:p>
    <w:p w14:paraId="2411B15C" w14:textId="77777777" w:rsidR="00F34DCD" w:rsidRPr="006C6310" w:rsidRDefault="00F34DCD" w:rsidP="00F34DCD">
      <w:pPr>
        <w:pStyle w:val="Body"/>
        <w:jc w:val="both"/>
        <w:rPr>
          <w:rFonts w:asciiTheme="minorHAnsi" w:hAnsiTheme="minorHAnsi" w:cstheme="minorHAnsi"/>
          <w:b/>
          <w:bCs/>
          <w:lang w:val="en-GB"/>
        </w:rPr>
      </w:pPr>
    </w:p>
    <w:p w14:paraId="55CDCDCB"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8.</w:t>
      </w:r>
    </w:p>
    <w:p w14:paraId="535CC780" w14:textId="77777777" w:rsidR="00F34DCD" w:rsidRPr="006C6310" w:rsidRDefault="00F34DCD" w:rsidP="00F34DCD">
      <w:pPr>
        <w:pStyle w:val="Body"/>
        <w:jc w:val="both"/>
        <w:rPr>
          <w:rFonts w:asciiTheme="minorHAnsi" w:hAnsiTheme="minorHAnsi" w:cstheme="minorHAnsi"/>
          <w:b/>
          <w:bCs/>
          <w:lang w:val="en-GB"/>
        </w:rPr>
      </w:pPr>
    </w:p>
    <w:p w14:paraId="295E62C7" w14:textId="2D3878DD"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336F21">
        <w:rPr>
          <w:rFonts w:asciiTheme="minorHAnsi" w:hAnsiTheme="minorHAnsi" w:cstheme="minorHAnsi"/>
          <w:lang w:val="en-US"/>
        </w:rPr>
        <w:t>29</w:t>
      </w:r>
      <w:r w:rsidRPr="006C6310">
        <w:rPr>
          <w:rFonts w:asciiTheme="minorHAnsi" w:hAnsiTheme="minorHAnsi" w:cstheme="minorHAnsi"/>
          <w:lang w:val="en-US"/>
        </w:rPr>
        <w:t xml:space="preserve"> </w:t>
      </w:r>
      <w:r w:rsidR="00336F21">
        <w:rPr>
          <w:rFonts w:asciiTheme="minorHAnsi" w:hAnsiTheme="minorHAnsi" w:cstheme="minorHAnsi"/>
          <w:lang w:val="en-US"/>
        </w:rPr>
        <w:t>March</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336F21">
        <w:rPr>
          <w:rFonts w:asciiTheme="minorHAnsi" w:hAnsiTheme="minorHAnsi" w:cstheme="minorHAnsi"/>
          <w:lang w:val="en-GB"/>
        </w:rPr>
        <w:t>3</w:t>
      </w:r>
      <w:r w:rsidRPr="006C6310">
        <w:rPr>
          <w:rFonts w:asciiTheme="minorHAnsi" w:hAnsiTheme="minorHAnsi" w:cstheme="minorHAnsi"/>
          <w:lang w:val="en-GB"/>
        </w:rPr>
        <w:t>, 2.00PM to 5.15PM</w:t>
      </w:r>
    </w:p>
    <w:p w14:paraId="250027A3" w14:textId="77777777" w:rsidR="00F34DCD" w:rsidRPr="006C6310" w:rsidRDefault="00F34DCD" w:rsidP="00F34DCD">
      <w:pPr>
        <w:pStyle w:val="Body"/>
        <w:jc w:val="both"/>
        <w:rPr>
          <w:rFonts w:asciiTheme="minorHAnsi" w:hAnsiTheme="minorHAnsi" w:cstheme="minorHAnsi"/>
          <w:b/>
          <w:bCs/>
          <w:lang w:val="en-GB"/>
        </w:rPr>
      </w:pPr>
    </w:p>
    <w:p w14:paraId="11FD6CAA" w14:textId="77777777" w:rsidR="00F34DCD" w:rsidRPr="006C6310"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M&amp;A as a corporate skill set</w:t>
      </w:r>
    </w:p>
    <w:p w14:paraId="423E5E12" w14:textId="77777777" w:rsidR="00F34DCD" w:rsidRPr="006C6310"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 xml:space="preserve">Real Deal Discussion: </w:t>
      </w:r>
      <w:r w:rsidRPr="006C6310">
        <w:rPr>
          <w:rFonts w:asciiTheme="minorHAnsi" w:hAnsiTheme="minorHAnsi" w:cstheme="minorHAnsi"/>
          <w:i/>
          <w:iCs/>
          <w:lang w:val="en-US"/>
        </w:rPr>
        <w:t>Campari acquisition of Grand Marnier</w:t>
      </w:r>
    </w:p>
    <w:p w14:paraId="2B127B31" w14:textId="77777777" w:rsidR="000F3A70" w:rsidRPr="006C6310" w:rsidRDefault="000F3A70" w:rsidP="000F3A70">
      <w:pPr>
        <w:pStyle w:val="Body"/>
        <w:jc w:val="both"/>
        <w:rPr>
          <w:rFonts w:asciiTheme="minorHAnsi" w:hAnsiTheme="minorHAnsi" w:cstheme="minorHAnsi"/>
          <w:lang w:val="en-GB"/>
        </w:rPr>
      </w:pPr>
      <w:r w:rsidRPr="006C6310">
        <w:rPr>
          <w:rFonts w:asciiTheme="minorHAnsi" w:hAnsiTheme="minorHAnsi" w:cstheme="minorHAnsi"/>
          <w:lang w:val="en-GB"/>
        </w:rPr>
        <w:t xml:space="preserve">Guest(s): </w:t>
      </w:r>
      <w:r>
        <w:rPr>
          <w:rFonts w:asciiTheme="minorHAnsi" w:hAnsiTheme="minorHAnsi" w:cstheme="minorHAnsi"/>
          <w:lang w:val="en-US"/>
        </w:rPr>
        <w:t>to be confirmed</w:t>
      </w:r>
    </w:p>
    <w:p w14:paraId="04A57B90" w14:textId="77777777" w:rsidR="00F34DCD" w:rsidRPr="006C6310" w:rsidRDefault="00F34DCD" w:rsidP="00F34DCD">
      <w:pPr>
        <w:pStyle w:val="Body"/>
        <w:jc w:val="both"/>
        <w:rPr>
          <w:rFonts w:asciiTheme="minorHAnsi" w:hAnsiTheme="minorHAnsi" w:cstheme="minorHAnsi"/>
          <w:lang w:val="en-GB"/>
        </w:rPr>
      </w:pPr>
    </w:p>
    <w:p w14:paraId="5B8202C7"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9.</w:t>
      </w:r>
    </w:p>
    <w:p w14:paraId="25B1605D" w14:textId="77777777" w:rsidR="00F34DCD" w:rsidRPr="006C6310" w:rsidRDefault="00F34DCD" w:rsidP="00F34DCD">
      <w:pPr>
        <w:pStyle w:val="Body"/>
        <w:jc w:val="both"/>
        <w:rPr>
          <w:rFonts w:asciiTheme="minorHAnsi" w:hAnsiTheme="minorHAnsi" w:cstheme="minorHAnsi"/>
          <w:b/>
          <w:bCs/>
          <w:lang w:val="en-GB"/>
        </w:rPr>
      </w:pPr>
    </w:p>
    <w:p w14:paraId="20CAA1FC" w14:textId="75809ABE"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336F21">
        <w:rPr>
          <w:rFonts w:asciiTheme="minorHAnsi" w:hAnsiTheme="minorHAnsi" w:cstheme="minorHAnsi"/>
          <w:lang w:val="en-US"/>
        </w:rPr>
        <w:t>5</w:t>
      </w:r>
      <w:r w:rsidRPr="006C6310">
        <w:rPr>
          <w:rFonts w:asciiTheme="minorHAnsi" w:hAnsiTheme="minorHAnsi" w:cstheme="minorHAnsi"/>
          <w:lang w:val="en-US"/>
        </w:rPr>
        <w:t xml:space="preserve"> </w:t>
      </w:r>
      <w:r w:rsidR="00336F21">
        <w:rPr>
          <w:rFonts w:asciiTheme="minorHAnsi" w:hAnsiTheme="minorHAnsi" w:cstheme="minorHAnsi"/>
          <w:lang w:val="en-US"/>
        </w:rPr>
        <w:t>April</w:t>
      </w:r>
      <w:r w:rsidRPr="006C6310">
        <w:rPr>
          <w:rFonts w:asciiTheme="minorHAnsi" w:hAnsiTheme="minorHAnsi" w:cstheme="minorHAnsi"/>
          <w:lang w:val="en-US"/>
        </w:rPr>
        <w:t xml:space="preserve"> 202</w:t>
      </w:r>
      <w:r w:rsidR="00336F21">
        <w:rPr>
          <w:rFonts w:asciiTheme="minorHAnsi" w:hAnsiTheme="minorHAnsi" w:cstheme="minorHAnsi"/>
          <w:lang w:val="en-US"/>
        </w:rPr>
        <w:t>3</w:t>
      </w:r>
      <w:r w:rsidRPr="006C6310">
        <w:rPr>
          <w:rFonts w:asciiTheme="minorHAnsi" w:hAnsiTheme="minorHAnsi" w:cstheme="minorHAnsi"/>
          <w:lang w:val="en-GB"/>
        </w:rPr>
        <w:t>, 2.00PM to 5.15PM</w:t>
      </w:r>
    </w:p>
    <w:p w14:paraId="18B4FDFE" w14:textId="77777777" w:rsidR="00F34DCD" w:rsidRPr="006C6310" w:rsidRDefault="00F34DCD" w:rsidP="00F34DCD">
      <w:pPr>
        <w:pStyle w:val="Body"/>
        <w:jc w:val="both"/>
        <w:rPr>
          <w:rFonts w:asciiTheme="minorHAnsi" w:hAnsiTheme="minorHAnsi" w:cstheme="minorHAnsi"/>
          <w:b/>
          <w:bCs/>
          <w:lang w:val="en-GB"/>
        </w:rPr>
      </w:pPr>
    </w:p>
    <w:p w14:paraId="7280AAA6" w14:textId="54211926" w:rsidR="00F34DCD" w:rsidRDefault="00F34DCD" w:rsidP="00F34DCD">
      <w:pPr>
        <w:pStyle w:val="Body"/>
        <w:numPr>
          <w:ilvl w:val="0"/>
          <w:numId w:val="14"/>
        </w:numPr>
        <w:jc w:val="both"/>
        <w:rPr>
          <w:rFonts w:asciiTheme="minorHAnsi" w:hAnsiTheme="minorHAnsi" w:cstheme="minorHAnsi"/>
          <w:i/>
          <w:iCs/>
          <w:lang w:val="en-GB"/>
        </w:rPr>
      </w:pPr>
      <w:r w:rsidRPr="006C6310">
        <w:rPr>
          <w:rFonts w:asciiTheme="minorHAnsi" w:hAnsiTheme="minorHAnsi" w:cstheme="minorHAnsi"/>
          <w:i/>
          <w:iCs/>
          <w:lang w:val="en-GB"/>
        </w:rPr>
        <w:t>Bank Debt and Debt Capital Markets</w:t>
      </w:r>
    </w:p>
    <w:p w14:paraId="14CEB58D" w14:textId="7B9E0F4B" w:rsidR="000F3A70" w:rsidRPr="00922586" w:rsidRDefault="000F3A70" w:rsidP="00922586">
      <w:pPr>
        <w:pStyle w:val="Body"/>
        <w:jc w:val="both"/>
        <w:rPr>
          <w:rFonts w:asciiTheme="minorHAnsi" w:hAnsiTheme="minorHAnsi" w:cstheme="minorHAnsi"/>
          <w:lang w:val="en-GB"/>
        </w:rPr>
      </w:pPr>
      <w:r w:rsidRPr="006C6310">
        <w:rPr>
          <w:rFonts w:asciiTheme="minorHAnsi" w:hAnsiTheme="minorHAnsi" w:cstheme="minorHAnsi"/>
          <w:lang w:val="en-GB"/>
        </w:rPr>
        <w:t xml:space="preserve">Guest(s): </w:t>
      </w:r>
      <w:r>
        <w:rPr>
          <w:rFonts w:asciiTheme="minorHAnsi" w:hAnsiTheme="minorHAnsi" w:cstheme="minorHAnsi"/>
          <w:lang w:val="en-US"/>
        </w:rPr>
        <w:t>to be confirmed</w:t>
      </w:r>
    </w:p>
    <w:p w14:paraId="4FF25AD6" w14:textId="03BD9028"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US"/>
        </w:rPr>
        <w:t xml:space="preserve"> </w:t>
      </w:r>
    </w:p>
    <w:p w14:paraId="1F93956B" w14:textId="77777777" w:rsidR="00F34DCD" w:rsidRPr="006C6310" w:rsidRDefault="00F34DCD" w:rsidP="00F34DCD">
      <w:pPr>
        <w:pStyle w:val="Body"/>
        <w:jc w:val="both"/>
        <w:rPr>
          <w:rFonts w:asciiTheme="minorHAnsi" w:hAnsiTheme="minorHAnsi" w:cstheme="minorHAnsi"/>
          <w:b/>
          <w:bCs/>
          <w:lang w:val="en-GB"/>
        </w:rPr>
      </w:pPr>
      <w:r w:rsidRPr="006C6310">
        <w:rPr>
          <w:rFonts w:asciiTheme="minorHAnsi" w:hAnsiTheme="minorHAnsi" w:cstheme="minorHAnsi"/>
          <w:b/>
          <w:bCs/>
          <w:lang w:val="en-GB"/>
        </w:rPr>
        <w:t>Session 10.</w:t>
      </w:r>
    </w:p>
    <w:p w14:paraId="7BD7DCE5" w14:textId="77777777" w:rsidR="00F34DCD" w:rsidRPr="006C6310" w:rsidRDefault="00F34DCD" w:rsidP="00F34DCD">
      <w:pPr>
        <w:pStyle w:val="Body"/>
        <w:jc w:val="both"/>
        <w:rPr>
          <w:rFonts w:asciiTheme="minorHAnsi" w:hAnsiTheme="minorHAnsi" w:cstheme="minorHAnsi"/>
          <w:b/>
          <w:bCs/>
          <w:lang w:val="en-GB"/>
        </w:rPr>
      </w:pPr>
    </w:p>
    <w:p w14:paraId="234231C8" w14:textId="6BEF4E46"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336F21">
        <w:rPr>
          <w:rFonts w:asciiTheme="minorHAnsi" w:hAnsiTheme="minorHAnsi" w:cstheme="minorHAnsi"/>
          <w:lang w:val="en-US"/>
        </w:rPr>
        <w:t>12</w:t>
      </w:r>
      <w:r w:rsidRPr="006C6310">
        <w:rPr>
          <w:rFonts w:asciiTheme="minorHAnsi" w:hAnsiTheme="minorHAnsi" w:cstheme="minorHAnsi"/>
          <w:lang w:val="en-US"/>
        </w:rPr>
        <w:t xml:space="preserve"> </w:t>
      </w:r>
      <w:r w:rsidR="00336F21">
        <w:rPr>
          <w:rFonts w:asciiTheme="minorHAnsi" w:hAnsiTheme="minorHAnsi" w:cstheme="minorHAnsi"/>
          <w:lang w:val="en-US"/>
        </w:rPr>
        <w:t>April</w:t>
      </w:r>
      <w:r w:rsidRPr="006C6310">
        <w:rPr>
          <w:rFonts w:asciiTheme="minorHAnsi" w:hAnsiTheme="minorHAnsi" w:cstheme="minorHAnsi"/>
          <w:lang w:val="en-US"/>
        </w:rPr>
        <w:t xml:space="preserve"> </w:t>
      </w:r>
      <w:r w:rsidRPr="006C6310">
        <w:rPr>
          <w:rFonts w:asciiTheme="minorHAnsi" w:hAnsiTheme="minorHAnsi" w:cstheme="minorHAnsi"/>
          <w:lang w:val="en-GB"/>
        </w:rPr>
        <w:t>202</w:t>
      </w:r>
      <w:r w:rsidR="00336F21">
        <w:rPr>
          <w:rFonts w:asciiTheme="minorHAnsi" w:hAnsiTheme="minorHAnsi" w:cstheme="minorHAnsi"/>
          <w:lang w:val="en-GB"/>
        </w:rPr>
        <w:t>3</w:t>
      </w:r>
      <w:r w:rsidRPr="006C6310">
        <w:rPr>
          <w:rFonts w:asciiTheme="minorHAnsi" w:hAnsiTheme="minorHAnsi" w:cstheme="minorHAnsi"/>
          <w:lang w:val="en-GB"/>
        </w:rPr>
        <w:t>, 2.00PM to 5.15PM</w:t>
      </w:r>
    </w:p>
    <w:p w14:paraId="3D7C9169" w14:textId="77777777" w:rsidR="00F34DCD" w:rsidRPr="006C6310" w:rsidRDefault="00F34DCD" w:rsidP="00F34DCD">
      <w:pPr>
        <w:pStyle w:val="Body"/>
        <w:jc w:val="both"/>
        <w:rPr>
          <w:rFonts w:asciiTheme="minorHAnsi" w:hAnsiTheme="minorHAnsi" w:cstheme="minorHAnsi"/>
          <w:b/>
          <w:bCs/>
          <w:lang w:val="en-GB"/>
        </w:rPr>
      </w:pPr>
    </w:p>
    <w:p w14:paraId="6EE3351F" w14:textId="79BDAB0D" w:rsidR="00F34DCD" w:rsidRDefault="00F34DCD" w:rsidP="00F34DCD">
      <w:pPr>
        <w:pStyle w:val="Body"/>
        <w:numPr>
          <w:ilvl w:val="0"/>
          <w:numId w:val="14"/>
        </w:numPr>
        <w:jc w:val="both"/>
        <w:rPr>
          <w:rFonts w:asciiTheme="minorHAnsi" w:hAnsiTheme="minorHAnsi" w:cstheme="minorHAnsi"/>
          <w:i/>
          <w:iCs/>
          <w:lang w:val="en-US"/>
        </w:rPr>
      </w:pPr>
      <w:r w:rsidRPr="006C6310">
        <w:rPr>
          <w:rFonts w:asciiTheme="minorHAnsi" w:hAnsiTheme="minorHAnsi" w:cstheme="minorHAnsi"/>
          <w:i/>
          <w:iCs/>
          <w:lang w:val="en-US"/>
        </w:rPr>
        <w:t xml:space="preserve">Leveraged Finance </w:t>
      </w:r>
    </w:p>
    <w:p w14:paraId="7C5806D5" w14:textId="32293BAD" w:rsidR="00922586" w:rsidRPr="00922586" w:rsidRDefault="00922586" w:rsidP="00922586">
      <w:pPr>
        <w:pStyle w:val="Body"/>
        <w:jc w:val="both"/>
        <w:rPr>
          <w:rFonts w:asciiTheme="minorHAnsi" w:hAnsiTheme="minorHAnsi" w:cstheme="minorHAnsi"/>
          <w:lang w:val="en-GB"/>
        </w:rPr>
      </w:pPr>
      <w:r w:rsidRPr="006C6310">
        <w:rPr>
          <w:rFonts w:asciiTheme="minorHAnsi" w:hAnsiTheme="minorHAnsi" w:cstheme="minorHAnsi"/>
          <w:lang w:val="en-GB"/>
        </w:rPr>
        <w:t xml:space="preserve">Guest(s): </w:t>
      </w:r>
      <w:r>
        <w:rPr>
          <w:rFonts w:asciiTheme="minorHAnsi" w:hAnsiTheme="minorHAnsi" w:cstheme="minorHAnsi"/>
          <w:lang w:val="en-US"/>
        </w:rPr>
        <w:t>to be confirmed</w:t>
      </w:r>
    </w:p>
    <w:p w14:paraId="63D9AB09" w14:textId="77777777" w:rsidR="00F34DCD" w:rsidRPr="006C6310" w:rsidRDefault="00F34DCD" w:rsidP="00F34DCD">
      <w:pPr>
        <w:pStyle w:val="Body"/>
        <w:jc w:val="both"/>
        <w:rPr>
          <w:rFonts w:asciiTheme="minorHAnsi" w:hAnsiTheme="minorHAnsi" w:cstheme="minorHAnsi"/>
          <w:b/>
          <w:bCs/>
        </w:rPr>
      </w:pPr>
    </w:p>
    <w:p w14:paraId="308354E2" w14:textId="77777777" w:rsidR="00F34DCD" w:rsidRPr="006C6310" w:rsidRDefault="00F34DCD" w:rsidP="00F34DCD">
      <w:pPr>
        <w:pStyle w:val="Body"/>
        <w:jc w:val="both"/>
        <w:rPr>
          <w:rFonts w:asciiTheme="minorHAnsi" w:hAnsiTheme="minorHAnsi" w:cstheme="minorHAnsi"/>
          <w:b/>
          <w:bCs/>
        </w:rPr>
      </w:pPr>
      <w:r w:rsidRPr="006C6310">
        <w:rPr>
          <w:rFonts w:asciiTheme="minorHAnsi" w:hAnsiTheme="minorHAnsi" w:cstheme="minorHAnsi"/>
          <w:b/>
          <w:bCs/>
        </w:rPr>
        <w:t>Session 11.</w:t>
      </w:r>
    </w:p>
    <w:p w14:paraId="395C290F" w14:textId="77777777" w:rsidR="00F34DCD" w:rsidRPr="006C6310" w:rsidRDefault="00F34DCD" w:rsidP="00F34DCD">
      <w:pPr>
        <w:pStyle w:val="Body"/>
        <w:jc w:val="both"/>
        <w:rPr>
          <w:rFonts w:asciiTheme="minorHAnsi" w:hAnsiTheme="minorHAnsi" w:cstheme="minorHAnsi"/>
          <w:b/>
          <w:bCs/>
        </w:rPr>
      </w:pPr>
    </w:p>
    <w:p w14:paraId="1F9FFED1" w14:textId="03159EF6" w:rsidR="00F34DCD" w:rsidRPr="006C6310" w:rsidRDefault="00F34DCD" w:rsidP="00F34DCD">
      <w:pPr>
        <w:pStyle w:val="Body"/>
        <w:jc w:val="both"/>
        <w:rPr>
          <w:rFonts w:asciiTheme="minorHAnsi" w:hAnsiTheme="minorHAnsi" w:cstheme="minorHAnsi"/>
        </w:rPr>
      </w:pPr>
      <w:r w:rsidRPr="006C6310">
        <w:rPr>
          <w:rFonts w:asciiTheme="minorHAnsi" w:hAnsiTheme="minorHAnsi" w:cstheme="minorHAnsi"/>
        </w:rPr>
        <w:t xml:space="preserve">WEDNESDAY </w:t>
      </w:r>
      <w:r w:rsidR="00336F21">
        <w:rPr>
          <w:rFonts w:asciiTheme="minorHAnsi" w:hAnsiTheme="minorHAnsi" w:cstheme="minorHAnsi"/>
          <w:lang w:val="en-US"/>
        </w:rPr>
        <w:t>19</w:t>
      </w:r>
      <w:r w:rsidRPr="006C6310">
        <w:rPr>
          <w:rFonts w:asciiTheme="minorHAnsi" w:hAnsiTheme="minorHAnsi" w:cstheme="minorHAnsi"/>
          <w:lang w:val="en-US"/>
        </w:rPr>
        <w:t xml:space="preserve"> </w:t>
      </w:r>
      <w:r w:rsidR="00336F21">
        <w:rPr>
          <w:rFonts w:asciiTheme="minorHAnsi" w:hAnsiTheme="minorHAnsi" w:cstheme="minorHAnsi"/>
          <w:lang w:val="en-US"/>
        </w:rPr>
        <w:t>April</w:t>
      </w:r>
      <w:r w:rsidRPr="006C6310">
        <w:rPr>
          <w:rFonts w:asciiTheme="minorHAnsi" w:hAnsiTheme="minorHAnsi" w:cstheme="minorHAnsi"/>
          <w:lang w:val="en-US"/>
        </w:rPr>
        <w:t xml:space="preserve"> </w:t>
      </w:r>
      <w:r w:rsidRPr="006C6310">
        <w:rPr>
          <w:rFonts w:asciiTheme="minorHAnsi" w:hAnsiTheme="minorHAnsi" w:cstheme="minorHAnsi"/>
        </w:rPr>
        <w:t>202</w:t>
      </w:r>
      <w:r w:rsidR="00336F21">
        <w:rPr>
          <w:rFonts w:asciiTheme="minorHAnsi" w:hAnsiTheme="minorHAnsi" w:cstheme="minorHAnsi"/>
        </w:rPr>
        <w:t>3</w:t>
      </w:r>
      <w:r w:rsidRPr="006C6310">
        <w:rPr>
          <w:rFonts w:asciiTheme="minorHAnsi" w:hAnsiTheme="minorHAnsi" w:cstheme="minorHAnsi"/>
        </w:rPr>
        <w:t>, 2.00PM to 5.15PM</w:t>
      </w:r>
    </w:p>
    <w:p w14:paraId="57FF4DA6" w14:textId="77777777" w:rsidR="00F34DCD" w:rsidRPr="006C6310" w:rsidRDefault="00F34DCD" w:rsidP="00F34DCD">
      <w:pPr>
        <w:pStyle w:val="Body"/>
        <w:jc w:val="both"/>
        <w:rPr>
          <w:rFonts w:asciiTheme="minorHAnsi" w:hAnsiTheme="minorHAnsi" w:cstheme="minorHAnsi"/>
          <w:b/>
          <w:bCs/>
        </w:rPr>
      </w:pPr>
    </w:p>
    <w:p w14:paraId="7852BC35" w14:textId="77777777" w:rsidR="00F34DCD" w:rsidRPr="006C6310" w:rsidRDefault="00F34DCD" w:rsidP="00F34DCD">
      <w:pPr>
        <w:pStyle w:val="Body"/>
        <w:numPr>
          <w:ilvl w:val="0"/>
          <w:numId w:val="14"/>
        </w:numPr>
        <w:jc w:val="both"/>
        <w:rPr>
          <w:rFonts w:asciiTheme="minorHAnsi" w:hAnsiTheme="minorHAnsi" w:cstheme="minorHAnsi"/>
          <w:i/>
          <w:iCs/>
        </w:rPr>
      </w:pPr>
      <w:r w:rsidRPr="006C6310">
        <w:rPr>
          <w:rFonts w:asciiTheme="minorHAnsi" w:hAnsiTheme="minorHAnsi" w:cstheme="minorHAnsi"/>
          <w:i/>
          <w:iCs/>
        </w:rPr>
        <w:t>Distressed investing and Distressed Debt</w:t>
      </w:r>
    </w:p>
    <w:p w14:paraId="190B3478" w14:textId="77777777" w:rsidR="00F34DCD" w:rsidRPr="006C6310" w:rsidRDefault="00F34DCD" w:rsidP="00F34DCD">
      <w:pPr>
        <w:pStyle w:val="Body"/>
        <w:numPr>
          <w:ilvl w:val="2"/>
          <w:numId w:val="14"/>
        </w:numPr>
        <w:jc w:val="both"/>
        <w:rPr>
          <w:rFonts w:asciiTheme="minorHAnsi" w:hAnsiTheme="minorHAnsi" w:cstheme="minorHAnsi"/>
          <w:i/>
          <w:iCs/>
        </w:rPr>
      </w:pPr>
      <w:r w:rsidRPr="006C6310">
        <w:rPr>
          <w:rFonts w:asciiTheme="minorHAnsi" w:hAnsiTheme="minorHAnsi" w:cstheme="minorHAnsi"/>
          <w:i/>
          <w:iCs/>
        </w:rPr>
        <w:t>Real Deal Discussion: Steinhoff</w:t>
      </w:r>
    </w:p>
    <w:p w14:paraId="5DE892C5" w14:textId="77777777" w:rsidR="00F34DCD" w:rsidRPr="006C6310" w:rsidRDefault="00F34DCD" w:rsidP="00F34DCD">
      <w:pPr>
        <w:pStyle w:val="Body"/>
        <w:numPr>
          <w:ilvl w:val="2"/>
          <w:numId w:val="14"/>
        </w:numPr>
        <w:jc w:val="both"/>
        <w:rPr>
          <w:rFonts w:asciiTheme="minorHAnsi" w:hAnsiTheme="minorHAnsi" w:cstheme="minorHAnsi"/>
          <w:i/>
          <w:iCs/>
          <w:lang w:val="en-US"/>
        </w:rPr>
      </w:pPr>
      <w:r w:rsidRPr="006C6310">
        <w:rPr>
          <w:rFonts w:asciiTheme="minorHAnsi" w:hAnsiTheme="minorHAnsi" w:cstheme="minorHAnsi"/>
          <w:i/>
          <w:iCs/>
          <w:lang w:val="en-US"/>
        </w:rPr>
        <w:t xml:space="preserve">Real Deal Discussion: </w:t>
      </w:r>
      <w:r w:rsidRPr="006C6310">
        <w:rPr>
          <w:rFonts w:asciiTheme="minorHAnsi" w:hAnsiTheme="minorHAnsi" w:cstheme="minorHAnsi"/>
          <w:i/>
          <w:iCs/>
        </w:rPr>
        <w:t>Technicolor</w:t>
      </w:r>
    </w:p>
    <w:p w14:paraId="3E536BBB" w14:textId="77777777"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Guest(s): FARALLON CAPITAL, </w:t>
      </w:r>
      <w:r w:rsidRPr="006C6310">
        <w:rPr>
          <w:rFonts w:asciiTheme="minorHAnsi" w:hAnsiTheme="minorHAnsi" w:cstheme="minorHAnsi"/>
          <w:lang w:val="en-US"/>
        </w:rPr>
        <w:t>Partner, Wissam CHARBEL</w:t>
      </w:r>
    </w:p>
    <w:p w14:paraId="50A8C5EF" w14:textId="77777777" w:rsidR="00F34DCD" w:rsidRPr="006C6310" w:rsidRDefault="00F34DCD" w:rsidP="00F34DCD">
      <w:pPr>
        <w:pStyle w:val="Body"/>
        <w:jc w:val="both"/>
        <w:rPr>
          <w:rFonts w:asciiTheme="minorHAnsi" w:hAnsiTheme="minorHAnsi" w:cstheme="minorHAnsi"/>
          <w:b/>
          <w:bCs/>
          <w:lang w:val="en-GB"/>
        </w:rPr>
      </w:pPr>
    </w:p>
    <w:p w14:paraId="0050490C" w14:textId="3E0B2D6B"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b/>
          <w:bCs/>
          <w:lang w:val="en-GB"/>
        </w:rPr>
        <w:t>Session 12.</w:t>
      </w:r>
    </w:p>
    <w:p w14:paraId="230F0463" w14:textId="77777777" w:rsidR="00F34DCD" w:rsidRPr="006C6310" w:rsidRDefault="00F34DCD" w:rsidP="00F34DCD">
      <w:pPr>
        <w:pStyle w:val="Body"/>
        <w:jc w:val="both"/>
        <w:rPr>
          <w:rFonts w:asciiTheme="minorHAnsi" w:hAnsiTheme="minorHAnsi" w:cstheme="minorHAnsi"/>
          <w:b/>
          <w:bCs/>
          <w:lang w:val="en-GB"/>
        </w:rPr>
      </w:pPr>
    </w:p>
    <w:p w14:paraId="12281832" w14:textId="0FF01BC2" w:rsidR="00F34DCD" w:rsidRPr="006C6310" w:rsidRDefault="00F34DCD" w:rsidP="00F34DCD">
      <w:pPr>
        <w:pStyle w:val="Body"/>
        <w:jc w:val="both"/>
        <w:rPr>
          <w:rFonts w:asciiTheme="minorHAnsi" w:hAnsiTheme="minorHAnsi" w:cstheme="minorHAnsi"/>
          <w:lang w:val="en-GB"/>
        </w:rPr>
      </w:pPr>
      <w:r w:rsidRPr="006C6310">
        <w:rPr>
          <w:rFonts w:asciiTheme="minorHAnsi" w:hAnsiTheme="minorHAnsi" w:cstheme="minorHAnsi"/>
          <w:lang w:val="en-GB"/>
        </w:rPr>
        <w:t xml:space="preserve">WEDNESDAY </w:t>
      </w:r>
      <w:r w:rsidR="00F0528A">
        <w:rPr>
          <w:rFonts w:asciiTheme="minorHAnsi" w:hAnsiTheme="minorHAnsi" w:cstheme="minorHAnsi"/>
          <w:lang w:val="en-US"/>
        </w:rPr>
        <w:t xml:space="preserve">26 April </w:t>
      </w:r>
      <w:r w:rsidRPr="006C6310">
        <w:rPr>
          <w:rFonts w:asciiTheme="minorHAnsi" w:hAnsiTheme="minorHAnsi" w:cstheme="minorHAnsi"/>
          <w:lang w:val="en-GB"/>
        </w:rPr>
        <w:t>202</w:t>
      </w:r>
      <w:r w:rsidR="00F0528A">
        <w:rPr>
          <w:rFonts w:asciiTheme="minorHAnsi" w:hAnsiTheme="minorHAnsi" w:cstheme="minorHAnsi"/>
          <w:lang w:val="en-GB"/>
        </w:rPr>
        <w:t>3</w:t>
      </w:r>
      <w:r w:rsidRPr="006C6310">
        <w:rPr>
          <w:rFonts w:asciiTheme="minorHAnsi" w:hAnsiTheme="minorHAnsi" w:cstheme="minorHAnsi"/>
          <w:lang w:val="en-GB"/>
        </w:rPr>
        <w:t>, 2.00PM to 5.15PM</w:t>
      </w:r>
    </w:p>
    <w:p w14:paraId="2734E9F1" w14:textId="77777777" w:rsidR="00F34DCD" w:rsidRPr="006C6310" w:rsidRDefault="00F34DCD" w:rsidP="00F34DCD">
      <w:pPr>
        <w:pStyle w:val="Body"/>
        <w:jc w:val="both"/>
        <w:rPr>
          <w:rFonts w:asciiTheme="minorHAnsi" w:hAnsiTheme="minorHAnsi" w:cstheme="minorHAnsi"/>
          <w:b/>
          <w:bCs/>
          <w:lang w:val="en-GB"/>
        </w:rPr>
      </w:pPr>
    </w:p>
    <w:p w14:paraId="33FF89BC" w14:textId="77777777" w:rsidR="00F34DCD" w:rsidRPr="006C6310" w:rsidRDefault="00F34DCD" w:rsidP="00F34DCD">
      <w:pPr>
        <w:pStyle w:val="Body"/>
        <w:jc w:val="both"/>
        <w:rPr>
          <w:rFonts w:asciiTheme="minorHAnsi" w:hAnsiTheme="minorHAnsi" w:cstheme="minorHAnsi"/>
          <w:i/>
          <w:iCs/>
          <w:lang w:val="en-GB"/>
        </w:rPr>
      </w:pPr>
      <w:r w:rsidRPr="006C6310">
        <w:rPr>
          <w:rFonts w:asciiTheme="minorHAnsi" w:hAnsiTheme="minorHAnsi" w:cstheme="minorHAnsi"/>
          <w:i/>
          <w:iCs/>
          <w:lang w:val="en-GB"/>
        </w:rPr>
        <w:t>Corporate Finance project presentations</w:t>
      </w:r>
    </w:p>
    <w:p w14:paraId="07E45E8A" w14:textId="57CDE811" w:rsidR="00F34DCD" w:rsidRDefault="00F34DCD" w:rsidP="006575ED">
      <w:pPr>
        <w:spacing w:after="0"/>
        <w:rPr>
          <w:rFonts w:cstheme="minorHAnsi"/>
          <w:b/>
        </w:rPr>
      </w:pPr>
    </w:p>
    <w:p w14:paraId="114CABFF" w14:textId="77777777" w:rsidR="00922586" w:rsidRPr="006C6310" w:rsidRDefault="00922586" w:rsidP="006575ED">
      <w:pPr>
        <w:spacing w:after="0"/>
        <w:rPr>
          <w:rFonts w:cstheme="minorHAnsi"/>
          <w:b/>
        </w:rPr>
      </w:pPr>
    </w:p>
    <w:p w14:paraId="57532F28" w14:textId="2A75E524" w:rsidR="00A857EA" w:rsidRPr="006C6310" w:rsidRDefault="00A857EA" w:rsidP="006575ED">
      <w:pPr>
        <w:spacing w:after="0"/>
        <w:rPr>
          <w:rFonts w:cstheme="minorHAnsi"/>
          <w:b/>
        </w:rPr>
      </w:pPr>
      <w:r w:rsidRPr="006C6310">
        <w:rPr>
          <w:rFonts w:cstheme="minorHAnsi"/>
          <w:b/>
        </w:rPr>
        <w:lastRenderedPageBreak/>
        <w:t>ATTENDANCE POLICY</w:t>
      </w:r>
    </w:p>
    <w:p w14:paraId="2D44FD6E" w14:textId="77777777" w:rsidR="00E45B3A" w:rsidRPr="006C6310" w:rsidRDefault="00A857EA" w:rsidP="006575ED">
      <w:pPr>
        <w:spacing w:after="0"/>
        <w:rPr>
          <w:rFonts w:cstheme="minorHAnsi"/>
        </w:rPr>
      </w:pPr>
      <w:r w:rsidRPr="006C6310">
        <w:rPr>
          <w:rFonts w:cstheme="minorHAnsi"/>
        </w:rPr>
        <w:t xml:space="preserve">Students are required to attend each class. Students should reach out to </w:t>
      </w:r>
      <w:r w:rsidR="005D2E4C" w:rsidRPr="006C6310">
        <w:rPr>
          <w:rFonts w:cstheme="minorHAnsi"/>
        </w:rPr>
        <w:t>the instructor or TA</w:t>
      </w:r>
      <w:r w:rsidR="006575ED" w:rsidRPr="006C6310">
        <w:rPr>
          <w:rFonts w:cstheme="minorHAnsi"/>
        </w:rPr>
        <w:t xml:space="preserve"> </w:t>
      </w:r>
      <w:r w:rsidRPr="006C6310">
        <w:rPr>
          <w:rFonts w:cstheme="minorHAnsi"/>
        </w:rPr>
        <w:t>regarding excused absences (for religious observances; personal, medical, and family emergencies; military service; court appearances such as jury duty). Unexcused absences will affect your course grade</w:t>
      </w:r>
      <w:r w:rsidR="00E45B3A" w:rsidRPr="006C6310">
        <w:rPr>
          <w:rFonts w:cstheme="minorHAnsi"/>
        </w:rPr>
        <w:t>.</w:t>
      </w:r>
    </w:p>
    <w:p w14:paraId="4ABB2E04" w14:textId="77777777" w:rsidR="00E45B3A" w:rsidRPr="006C6310" w:rsidRDefault="00E45B3A" w:rsidP="006575ED">
      <w:pPr>
        <w:spacing w:after="0"/>
        <w:rPr>
          <w:rFonts w:cstheme="minorHAnsi"/>
        </w:rPr>
      </w:pPr>
    </w:p>
    <w:p w14:paraId="09E12D1E" w14:textId="77777777" w:rsidR="00A857EA" w:rsidRPr="006C6310" w:rsidRDefault="00E45B3A" w:rsidP="006575ED">
      <w:pPr>
        <w:spacing w:after="0"/>
        <w:rPr>
          <w:rFonts w:cstheme="minorHAnsi"/>
          <w:b/>
        </w:rPr>
      </w:pPr>
      <w:r w:rsidRPr="006C6310">
        <w:rPr>
          <w:rFonts w:cstheme="minorHAnsi"/>
        </w:rPr>
        <w:t>NOTE: The following is applicable for Core Courses:</w:t>
      </w:r>
      <w:r w:rsidR="00A857EA" w:rsidRPr="006C6310">
        <w:rPr>
          <w:rFonts w:cstheme="minorHAnsi"/>
        </w:rPr>
        <w:t xml:space="preserve"> </w:t>
      </w:r>
    </w:p>
    <w:p w14:paraId="1E8C8D53" w14:textId="77777777" w:rsidR="00A857EA" w:rsidRPr="006C6310" w:rsidRDefault="00A857EA" w:rsidP="009953D7">
      <w:pPr>
        <w:pStyle w:val="ListParagraph"/>
        <w:numPr>
          <w:ilvl w:val="0"/>
          <w:numId w:val="8"/>
        </w:numPr>
        <w:ind w:left="540" w:hanging="270"/>
        <w:rPr>
          <w:rFonts w:cstheme="minorHAnsi"/>
          <w:b/>
        </w:rPr>
      </w:pPr>
      <w:r w:rsidRPr="006C6310">
        <w:rPr>
          <w:rFonts w:cstheme="minorHAnsi"/>
        </w:rPr>
        <w:t xml:space="preserve">Students that miss more than </w:t>
      </w:r>
      <w:r w:rsidRPr="006C6310">
        <w:rPr>
          <w:rFonts w:cstheme="minorHAnsi"/>
          <w:b/>
        </w:rPr>
        <w:t>33%</w:t>
      </w:r>
      <w:r w:rsidRPr="006C6310">
        <w:rPr>
          <w:rFonts w:cstheme="minorHAnsi"/>
        </w:rPr>
        <w:t xml:space="preserve"> of their classes (unexcused abse</w:t>
      </w:r>
      <w:r w:rsidR="009953D7" w:rsidRPr="006C6310">
        <w:rPr>
          <w:rFonts w:cstheme="minorHAnsi"/>
        </w:rPr>
        <w:t xml:space="preserve">nces) will at most receive a </w:t>
      </w:r>
      <w:r w:rsidR="009953D7" w:rsidRPr="006C6310">
        <w:rPr>
          <w:rFonts w:cstheme="minorHAnsi"/>
          <w:b/>
        </w:rPr>
        <w:t>P</w:t>
      </w:r>
      <w:r w:rsidRPr="006C6310">
        <w:rPr>
          <w:rFonts w:cstheme="minorHAnsi"/>
        </w:rPr>
        <w:t xml:space="preserve"> </w:t>
      </w:r>
      <w:r w:rsidRPr="006C6310">
        <w:rPr>
          <w:rFonts w:cstheme="minorHAnsi"/>
          <w:b/>
        </w:rPr>
        <w:t>for the course grade</w:t>
      </w:r>
    </w:p>
    <w:p w14:paraId="11167030" w14:textId="77777777" w:rsidR="00A857EA" w:rsidRPr="006C6310" w:rsidRDefault="00A857EA" w:rsidP="009953D7">
      <w:pPr>
        <w:pStyle w:val="ListParagraph"/>
        <w:numPr>
          <w:ilvl w:val="0"/>
          <w:numId w:val="8"/>
        </w:numPr>
        <w:ind w:left="540" w:hanging="270"/>
        <w:rPr>
          <w:rFonts w:cstheme="minorHAnsi"/>
          <w:b/>
        </w:rPr>
      </w:pPr>
      <w:r w:rsidRPr="006C6310">
        <w:rPr>
          <w:rFonts w:cstheme="minorHAnsi"/>
        </w:rPr>
        <w:t xml:space="preserve">Students that miss more than </w:t>
      </w:r>
      <w:r w:rsidRPr="006C6310">
        <w:rPr>
          <w:rFonts w:cstheme="minorHAnsi"/>
          <w:b/>
        </w:rPr>
        <w:t>50%</w:t>
      </w:r>
      <w:r w:rsidRPr="006C6310">
        <w:rPr>
          <w:rFonts w:cstheme="minorHAnsi"/>
        </w:rPr>
        <w:t xml:space="preserve"> of their classes (unexcused absences) wil</w:t>
      </w:r>
      <w:r w:rsidR="009953D7" w:rsidRPr="006C6310">
        <w:rPr>
          <w:rFonts w:cstheme="minorHAnsi"/>
        </w:rPr>
        <w:t xml:space="preserve">l receive a </w:t>
      </w:r>
      <w:r w:rsidR="009953D7" w:rsidRPr="006C6310">
        <w:rPr>
          <w:rFonts w:cstheme="minorHAnsi"/>
          <w:b/>
        </w:rPr>
        <w:t>F</w:t>
      </w:r>
      <w:r w:rsidRPr="006C6310">
        <w:rPr>
          <w:rFonts w:cstheme="minorHAnsi"/>
        </w:rPr>
        <w:t xml:space="preserve"> </w:t>
      </w:r>
      <w:r w:rsidRPr="006C6310">
        <w:rPr>
          <w:rFonts w:cstheme="minorHAnsi"/>
          <w:b/>
        </w:rPr>
        <w:t>for the course grade</w:t>
      </w:r>
    </w:p>
    <w:p w14:paraId="24DA9C68" w14:textId="77777777" w:rsidR="00E45B3A" w:rsidRPr="006C6310" w:rsidRDefault="00E45B3A" w:rsidP="00A857EA">
      <w:pPr>
        <w:pStyle w:val="NoSpacing"/>
        <w:rPr>
          <w:rFonts w:asciiTheme="minorHAnsi" w:hAnsiTheme="minorHAnsi" w:cstheme="minorHAnsi"/>
        </w:rPr>
      </w:pPr>
      <w:r w:rsidRPr="006C6310">
        <w:rPr>
          <w:rFonts w:asciiTheme="minorHAnsi" w:hAnsiTheme="minorHAnsi" w:cstheme="minorHAnsi"/>
        </w:rPr>
        <w:t>NOTE: The following is applicable for Core Courses and for any electives with OSA-administered exams:</w:t>
      </w:r>
    </w:p>
    <w:p w14:paraId="71AF19BF" w14:textId="77777777" w:rsidR="00A857EA" w:rsidRPr="006C6310" w:rsidRDefault="00A857EA" w:rsidP="009953D7">
      <w:pPr>
        <w:pStyle w:val="ListParagraph"/>
        <w:numPr>
          <w:ilvl w:val="0"/>
          <w:numId w:val="8"/>
        </w:numPr>
        <w:ind w:left="540" w:hanging="270"/>
        <w:rPr>
          <w:rFonts w:cstheme="minorHAnsi"/>
        </w:rPr>
      </w:pPr>
      <w:r w:rsidRPr="006C6310">
        <w:rPr>
          <w:rFonts w:cstheme="minorHAnsi"/>
        </w:rPr>
        <w:t xml:space="preserve">Students that miss the exam </w:t>
      </w:r>
      <w:r w:rsidR="003E62EC" w:rsidRPr="006C6310">
        <w:rPr>
          <w:rFonts w:cstheme="minorHAnsi"/>
        </w:rPr>
        <w:t xml:space="preserve">for an </w:t>
      </w:r>
      <w:r w:rsidR="003E62EC" w:rsidRPr="006C6310">
        <w:rPr>
          <w:rFonts w:cstheme="minorHAnsi"/>
          <w:b/>
        </w:rPr>
        <w:t>excused</w:t>
      </w:r>
      <w:r w:rsidR="003E62EC" w:rsidRPr="006C6310">
        <w:rPr>
          <w:rFonts w:cstheme="minorHAnsi"/>
        </w:rPr>
        <w:t xml:space="preserve"> reason </w:t>
      </w:r>
      <w:r w:rsidRPr="006C6310">
        <w:rPr>
          <w:rFonts w:cstheme="minorHAnsi"/>
        </w:rPr>
        <w:t xml:space="preserve">but </w:t>
      </w:r>
      <w:r w:rsidR="003E62EC" w:rsidRPr="006C6310">
        <w:rPr>
          <w:rFonts w:cstheme="minorHAnsi"/>
        </w:rPr>
        <w:t>are un</w:t>
      </w:r>
      <w:r w:rsidRPr="006C6310">
        <w:rPr>
          <w:rFonts w:cstheme="minorHAnsi"/>
        </w:rPr>
        <w:t xml:space="preserve">able to take the exam within the stated make-up period will receive a </w:t>
      </w:r>
      <w:r w:rsidRPr="006C6310">
        <w:rPr>
          <w:rFonts w:cstheme="minorHAnsi"/>
          <w:b/>
        </w:rPr>
        <w:t>zero for the final exam grade</w:t>
      </w:r>
      <w:r w:rsidRPr="006C6310">
        <w:rPr>
          <w:rFonts w:cstheme="minorHAnsi"/>
        </w:rPr>
        <w:t xml:space="preserve"> </w:t>
      </w:r>
    </w:p>
    <w:p w14:paraId="657B97AA" w14:textId="77777777" w:rsidR="00A857EA" w:rsidRPr="006C6310" w:rsidRDefault="00A857EA" w:rsidP="009953D7">
      <w:pPr>
        <w:pStyle w:val="ListParagraph"/>
        <w:numPr>
          <w:ilvl w:val="0"/>
          <w:numId w:val="8"/>
        </w:numPr>
        <w:ind w:left="540" w:hanging="270"/>
        <w:rPr>
          <w:rFonts w:cstheme="minorHAnsi"/>
        </w:rPr>
      </w:pPr>
      <w:r w:rsidRPr="006C6310">
        <w:rPr>
          <w:rFonts w:cstheme="minorHAnsi"/>
        </w:rPr>
        <w:t>Students that miss the exam without notifying OSA (</w:t>
      </w:r>
      <w:r w:rsidRPr="006C6310">
        <w:rPr>
          <w:rFonts w:cstheme="minorHAnsi"/>
          <w:b/>
        </w:rPr>
        <w:t>unexcused</w:t>
      </w:r>
      <w:r w:rsidRPr="006C6310">
        <w:rPr>
          <w:rFonts w:cstheme="minorHAnsi"/>
        </w:rPr>
        <w:t xml:space="preserve">), will receive an </w:t>
      </w:r>
      <w:r w:rsidRPr="006C6310">
        <w:rPr>
          <w:rFonts w:cstheme="minorHAnsi"/>
          <w:b/>
        </w:rPr>
        <w:t xml:space="preserve">F </w:t>
      </w:r>
      <w:r w:rsidR="009953D7" w:rsidRPr="006C6310">
        <w:rPr>
          <w:rFonts w:cstheme="minorHAnsi"/>
          <w:b/>
        </w:rPr>
        <w:t>for the course grade</w:t>
      </w:r>
      <w:r w:rsidR="005D2E4C" w:rsidRPr="006C6310">
        <w:rPr>
          <w:rFonts w:cstheme="minorHAnsi"/>
          <w:b/>
        </w:rPr>
        <w:t>.</w:t>
      </w:r>
    </w:p>
    <w:p w14:paraId="51764885" w14:textId="77777777" w:rsidR="005D2E4C" w:rsidRPr="006C6310" w:rsidRDefault="005D2E4C" w:rsidP="005D2E4C">
      <w:pPr>
        <w:spacing w:after="0"/>
        <w:rPr>
          <w:rFonts w:cstheme="minorHAnsi"/>
        </w:rPr>
      </w:pPr>
      <w:r w:rsidRPr="006C6310">
        <w:rPr>
          <w:rFonts w:cstheme="minorHAnsi"/>
        </w:rPr>
        <w:t>This course may use PollEverywhere as a tool to increase in-class student engagement. PollEverywhere may also be used to confirm student attendance and participation records. Students who have concerns regarding whether their responses have been recorded should contact the instructor.</w:t>
      </w:r>
    </w:p>
    <w:p w14:paraId="41C90882" w14:textId="77777777" w:rsidR="005D2E4C" w:rsidRPr="006C6310" w:rsidRDefault="005D2E4C" w:rsidP="005D2E4C">
      <w:pPr>
        <w:spacing w:after="0"/>
        <w:rPr>
          <w:rFonts w:cstheme="minorHAnsi"/>
        </w:rPr>
      </w:pPr>
    </w:p>
    <w:p w14:paraId="5858362C" w14:textId="77777777" w:rsidR="005D2E4C" w:rsidRPr="006C6310" w:rsidRDefault="005D2E4C" w:rsidP="005D2E4C">
      <w:pPr>
        <w:spacing w:after="0"/>
        <w:rPr>
          <w:rFonts w:cstheme="minorHAnsi"/>
        </w:rPr>
      </w:pPr>
      <w:r w:rsidRPr="006C6310">
        <w:rPr>
          <w:rFonts w:cstheme="minorHAnsi"/>
        </w:rPr>
        <w:t xml:space="preserve">If a student is absent from class and is allowed to attend a different cluster’s class meeting, it is at the discretion of the faculty member to count responses to any polls presented during this time as attendance or participation. </w:t>
      </w:r>
    </w:p>
    <w:p w14:paraId="4B2312BF" w14:textId="77777777" w:rsidR="005D2E4C" w:rsidRPr="006C6310" w:rsidRDefault="005D2E4C" w:rsidP="005D2E4C">
      <w:pPr>
        <w:spacing w:after="0"/>
        <w:rPr>
          <w:rFonts w:cstheme="minorHAnsi"/>
        </w:rPr>
      </w:pPr>
    </w:p>
    <w:p w14:paraId="1B92FE48" w14:textId="77777777" w:rsidR="005D2E4C" w:rsidRPr="006C6310" w:rsidRDefault="005D2E4C" w:rsidP="005D2E4C">
      <w:pPr>
        <w:spacing w:after="0"/>
        <w:rPr>
          <w:rFonts w:cstheme="minorHAnsi"/>
        </w:rPr>
      </w:pPr>
      <w:r w:rsidRPr="006C6310">
        <w:rPr>
          <w:rFonts w:cstheme="minorHAnsi"/>
        </w:rPr>
        <w:t xml:space="preserve">Finally, if a student is not present in the classroom at the time of a poll (due to absences or any other reasons), the poll should not be answered. Responding to a poll when not present in the classroom is a violation of the Honor Code. </w:t>
      </w:r>
    </w:p>
    <w:p w14:paraId="21C29AA2" w14:textId="77777777" w:rsidR="00EC6D6A" w:rsidRPr="006C6310" w:rsidRDefault="00EC6D6A" w:rsidP="005D2E4C">
      <w:pPr>
        <w:spacing w:after="0"/>
        <w:rPr>
          <w:rFonts w:cstheme="minorHAnsi"/>
        </w:rPr>
      </w:pPr>
    </w:p>
    <w:p w14:paraId="41B2EE6D" w14:textId="77777777" w:rsidR="006575ED" w:rsidRPr="006C6310" w:rsidRDefault="006575ED" w:rsidP="006575ED">
      <w:pPr>
        <w:spacing w:after="0"/>
        <w:rPr>
          <w:rFonts w:cstheme="minorHAnsi"/>
          <w:b/>
        </w:rPr>
      </w:pPr>
      <w:r w:rsidRPr="006C6310">
        <w:rPr>
          <w:rFonts w:cstheme="minorHAnsi"/>
          <w:b/>
        </w:rPr>
        <w:t xml:space="preserve">INCLUSION, ACCOMMODATIONS, AND SUPPORT FOR STUDENTS </w:t>
      </w:r>
    </w:p>
    <w:p w14:paraId="0871A092" w14:textId="77777777" w:rsidR="00EC6D6A" w:rsidRPr="006C6310" w:rsidRDefault="00EC6D6A" w:rsidP="006575ED">
      <w:pPr>
        <w:spacing w:after="0"/>
        <w:rPr>
          <w:rFonts w:cstheme="minorHAnsi"/>
          <w:b/>
        </w:rPr>
      </w:pPr>
    </w:p>
    <w:p w14:paraId="0A29B3C5" w14:textId="77777777" w:rsidR="006575ED" w:rsidRPr="006C6310" w:rsidRDefault="006575ED" w:rsidP="006575ED">
      <w:pPr>
        <w:rPr>
          <w:rFonts w:cstheme="minorHAnsi"/>
        </w:rPr>
      </w:pPr>
      <w:r w:rsidRPr="006C6310">
        <w:rPr>
          <w:rFonts w:cstheme="minorHAnsi"/>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7CE23EEA" w14:textId="77777777" w:rsidR="006575ED" w:rsidRPr="006C6310" w:rsidRDefault="006575ED" w:rsidP="006575ED">
      <w:pPr>
        <w:rPr>
          <w:rFonts w:cstheme="minorHAnsi"/>
        </w:rPr>
      </w:pPr>
      <w:r w:rsidRPr="006C6310">
        <w:rPr>
          <w:rFonts w:cstheme="minorHAnsi"/>
        </w:rP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4" w:history="1">
        <w:r w:rsidRPr="006C6310">
          <w:rPr>
            <w:rStyle w:val="Hyperlink"/>
            <w:rFonts w:cstheme="minorHAnsi"/>
          </w:rPr>
          <w:t>www.health.columbia.edu/docs/services/ods/index.html</w:t>
        </w:r>
      </w:hyperlink>
      <w:r w:rsidRPr="006C6310">
        <w:rPr>
          <w:rFonts w:cstheme="minorHAnsi"/>
        </w:rPr>
        <w:t xml:space="preserve"> or by contacting (212) 854-2388.</w:t>
      </w:r>
    </w:p>
    <w:p w14:paraId="0E94999C" w14:textId="77777777" w:rsidR="006575ED" w:rsidRPr="006C6310" w:rsidRDefault="006575ED" w:rsidP="00410B8D">
      <w:pPr>
        <w:spacing w:after="0"/>
        <w:rPr>
          <w:rFonts w:cstheme="minorHAnsi"/>
        </w:rPr>
      </w:pPr>
      <w:r w:rsidRPr="006C6310">
        <w:rPr>
          <w:rFonts w:cstheme="minorHAnsi"/>
        </w:rPr>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w:t>
      </w:r>
      <w:r w:rsidRPr="006C6310">
        <w:rPr>
          <w:rFonts w:cstheme="minorHAnsi"/>
        </w:rPr>
        <w:lastRenderedPageBreak/>
        <w:t xml:space="preserve">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5" w:history="1">
        <w:r w:rsidRPr="006C6310">
          <w:rPr>
            <w:rStyle w:val="Hyperlink"/>
            <w:rFonts w:cstheme="minorHAnsi"/>
          </w:rPr>
          <w:t>http://sexualrespect.columbia.edu/gender-based-misconduct-policy-students</w:t>
        </w:r>
      </w:hyperlink>
      <w:r w:rsidRPr="006C6310">
        <w:rPr>
          <w:rFonts w:cstheme="minorHAnsi"/>
        </w:rPr>
        <w:t>.</w:t>
      </w:r>
    </w:p>
    <w:sectPr w:rsidR="006575ED" w:rsidRPr="006C631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BE86" w14:textId="77777777" w:rsidR="00254011" w:rsidRDefault="00254011" w:rsidP="00934BFC">
      <w:pPr>
        <w:spacing w:after="0" w:line="240" w:lineRule="auto"/>
      </w:pPr>
      <w:r>
        <w:separator/>
      </w:r>
    </w:p>
  </w:endnote>
  <w:endnote w:type="continuationSeparator" w:id="0">
    <w:p w14:paraId="68A56F5E" w14:textId="77777777" w:rsidR="00254011" w:rsidRDefault="00254011" w:rsidP="00934BFC">
      <w:pPr>
        <w:spacing w:after="0" w:line="240" w:lineRule="auto"/>
      </w:pPr>
      <w:r>
        <w:continuationSeparator/>
      </w:r>
    </w:p>
  </w:endnote>
  <w:endnote w:type="continuationNotice" w:id="1">
    <w:p w14:paraId="13D6585B" w14:textId="77777777" w:rsidR="00254011" w:rsidRDefault="00254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7080" w14:textId="77777777" w:rsidR="00F34DCD" w:rsidRDefault="00F3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F8D" w14:textId="77777777"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AF568B">
      <w:rPr>
        <w:b/>
        <w:noProof/>
        <w:sz w:val="20"/>
      </w:rPr>
      <w:t>4</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AF568B">
      <w:rPr>
        <w:b/>
        <w:noProof/>
        <w:sz w:val="20"/>
      </w:rPr>
      <w:t>5</w:t>
    </w:r>
    <w:r w:rsidR="00934BFC" w:rsidRPr="006575ED">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0923" w14:textId="77777777" w:rsidR="00F34DCD" w:rsidRDefault="00F3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64AE" w14:textId="77777777" w:rsidR="00254011" w:rsidRDefault="00254011" w:rsidP="00934BFC">
      <w:pPr>
        <w:spacing w:after="0" w:line="240" w:lineRule="auto"/>
      </w:pPr>
      <w:r>
        <w:separator/>
      </w:r>
    </w:p>
  </w:footnote>
  <w:footnote w:type="continuationSeparator" w:id="0">
    <w:p w14:paraId="482DCE16" w14:textId="77777777" w:rsidR="00254011" w:rsidRDefault="00254011" w:rsidP="00934BFC">
      <w:pPr>
        <w:spacing w:after="0" w:line="240" w:lineRule="auto"/>
      </w:pPr>
      <w:r>
        <w:continuationSeparator/>
      </w:r>
    </w:p>
  </w:footnote>
  <w:footnote w:type="continuationNotice" w:id="1">
    <w:p w14:paraId="02CBE09E" w14:textId="77777777" w:rsidR="00254011" w:rsidRDefault="00254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44A8" w14:textId="77777777" w:rsidR="00F34DCD" w:rsidRDefault="00F3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09AA"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4D46B8E4" wp14:editId="2D2FD2EE">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32B" w14:textId="77777777" w:rsidR="00F34DCD" w:rsidRDefault="00F3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34BE0"/>
    <w:multiLevelType w:val="hybridMultilevel"/>
    <w:tmpl w:val="00087DD4"/>
    <w:numStyleLink w:val="Bullet"/>
  </w:abstractNum>
  <w:abstractNum w:abstractNumId="2" w15:restartNumberingAfterBreak="0">
    <w:nsid w:val="08042B3A"/>
    <w:multiLevelType w:val="hybridMultilevel"/>
    <w:tmpl w:val="00087DD4"/>
    <w:styleLink w:val="Bullet"/>
    <w:lvl w:ilvl="0" w:tplc="A1246B9C">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26ED65E">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5F50157E">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DBECA784">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F104DC58">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B944138E">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E00FD52">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C10C7362">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7041498">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097B6451"/>
    <w:multiLevelType w:val="hybridMultilevel"/>
    <w:tmpl w:val="8DD0F156"/>
    <w:styleLink w:val="Numbered"/>
    <w:lvl w:ilvl="0" w:tplc="F170FD70">
      <w:start w:val="1"/>
      <w:numFmt w:val="decimal"/>
      <w:lvlText w:val="%1."/>
      <w:lvlJc w:val="left"/>
      <w:pPr>
        <w:ind w:left="32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11A091C">
      <w:start w:val="1"/>
      <w:numFmt w:val="decimal"/>
      <w:lvlText w:val="%2."/>
      <w:lvlJc w:val="left"/>
      <w:pPr>
        <w:ind w:left="68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E5433B2">
      <w:start w:val="1"/>
      <w:numFmt w:val="decimal"/>
      <w:lvlText w:val="%3."/>
      <w:lvlJc w:val="left"/>
      <w:pPr>
        <w:ind w:left="104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FF05DB6">
      <w:start w:val="1"/>
      <w:numFmt w:val="decimal"/>
      <w:lvlText w:val="%4."/>
      <w:lvlJc w:val="left"/>
      <w:pPr>
        <w:ind w:left="140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000B736">
      <w:start w:val="1"/>
      <w:numFmt w:val="decimal"/>
      <w:lvlText w:val="%5."/>
      <w:lvlJc w:val="left"/>
      <w:pPr>
        <w:ind w:left="176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E38BF3C">
      <w:start w:val="1"/>
      <w:numFmt w:val="decimal"/>
      <w:lvlText w:val="%6."/>
      <w:lvlJc w:val="left"/>
      <w:pPr>
        <w:ind w:left="212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3024EAA">
      <w:start w:val="1"/>
      <w:numFmt w:val="decimal"/>
      <w:lvlText w:val="%7."/>
      <w:lvlJc w:val="left"/>
      <w:pPr>
        <w:ind w:left="248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6E49B92">
      <w:start w:val="1"/>
      <w:numFmt w:val="decimal"/>
      <w:lvlText w:val="%8."/>
      <w:lvlJc w:val="left"/>
      <w:pPr>
        <w:ind w:left="284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8F6DD5E">
      <w:start w:val="1"/>
      <w:numFmt w:val="decimal"/>
      <w:lvlText w:val="%9."/>
      <w:lvlJc w:val="left"/>
      <w:pPr>
        <w:ind w:left="320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E55C0"/>
    <w:multiLevelType w:val="hybridMultilevel"/>
    <w:tmpl w:val="8DD0F156"/>
    <w:numStyleLink w:val="Numbered"/>
  </w:abstractNum>
  <w:abstractNum w:abstractNumId="12" w15:restartNumberingAfterBreak="0">
    <w:nsid w:val="49FB6E0C"/>
    <w:multiLevelType w:val="multilevel"/>
    <w:tmpl w:val="FCF033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F31F31"/>
    <w:multiLevelType w:val="hybridMultilevel"/>
    <w:tmpl w:val="AB568F3E"/>
    <w:styleLink w:val="Dash"/>
    <w:lvl w:ilvl="0" w:tplc="B114F43E">
      <w:start w:val="1"/>
      <w:numFmt w:val="bullet"/>
      <w:lvlText w:val="-"/>
      <w:lvlJc w:val="left"/>
      <w:pPr>
        <w:ind w:left="2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1" w:tplc="977619DC">
      <w:start w:val="1"/>
      <w:numFmt w:val="bullet"/>
      <w:lvlText w:val="-"/>
      <w:lvlJc w:val="left"/>
      <w:pPr>
        <w:ind w:left="4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2" w:tplc="9460CE90">
      <w:start w:val="1"/>
      <w:numFmt w:val="bullet"/>
      <w:lvlText w:val="-"/>
      <w:lvlJc w:val="left"/>
      <w:pPr>
        <w:ind w:left="6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3" w:tplc="E4F2C6DC">
      <w:start w:val="1"/>
      <w:numFmt w:val="bullet"/>
      <w:lvlText w:val="-"/>
      <w:lvlJc w:val="left"/>
      <w:pPr>
        <w:ind w:left="9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4" w:tplc="5C581C88">
      <w:start w:val="1"/>
      <w:numFmt w:val="bullet"/>
      <w:lvlText w:val="-"/>
      <w:lvlJc w:val="left"/>
      <w:pPr>
        <w:ind w:left="117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5" w:tplc="024A22EC">
      <w:start w:val="1"/>
      <w:numFmt w:val="bullet"/>
      <w:lvlText w:val="-"/>
      <w:lvlJc w:val="left"/>
      <w:pPr>
        <w:ind w:left="14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6" w:tplc="1EA04E4E">
      <w:start w:val="1"/>
      <w:numFmt w:val="bullet"/>
      <w:lvlText w:val="-"/>
      <w:lvlJc w:val="left"/>
      <w:pPr>
        <w:ind w:left="16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7" w:tplc="8D68543E">
      <w:start w:val="1"/>
      <w:numFmt w:val="bullet"/>
      <w:lvlText w:val="-"/>
      <w:lvlJc w:val="left"/>
      <w:pPr>
        <w:ind w:left="18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 w:ilvl="8" w:tplc="4B8E0CCA">
      <w:start w:val="1"/>
      <w:numFmt w:val="bullet"/>
      <w:lvlText w:val="-"/>
      <w:lvlJc w:val="left"/>
      <w:pPr>
        <w:ind w:left="21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abstractNum>
  <w:abstractNum w:abstractNumId="14"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67D0F"/>
    <w:multiLevelType w:val="hybridMultilevel"/>
    <w:tmpl w:val="AB568F3E"/>
    <w:numStyleLink w:val="Dash"/>
  </w:abstractNum>
  <w:num w:numId="1" w16cid:durableId="1941259189">
    <w:abstractNumId w:val="6"/>
  </w:num>
  <w:num w:numId="2" w16cid:durableId="784466722">
    <w:abstractNumId w:val="4"/>
  </w:num>
  <w:num w:numId="3" w16cid:durableId="686560412">
    <w:abstractNumId w:val="5"/>
  </w:num>
  <w:num w:numId="4" w16cid:durableId="749734675">
    <w:abstractNumId w:val="16"/>
  </w:num>
  <w:num w:numId="5" w16cid:durableId="6493679">
    <w:abstractNumId w:val="14"/>
  </w:num>
  <w:num w:numId="6" w16cid:durableId="1903711198">
    <w:abstractNumId w:val="17"/>
  </w:num>
  <w:num w:numId="7" w16cid:durableId="1997762934">
    <w:abstractNumId w:val="15"/>
  </w:num>
  <w:num w:numId="8" w16cid:durableId="980842469">
    <w:abstractNumId w:val="10"/>
  </w:num>
  <w:num w:numId="9" w16cid:durableId="1565873920">
    <w:abstractNumId w:val="8"/>
  </w:num>
  <w:num w:numId="10" w16cid:durableId="170611880">
    <w:abstractNumId w:val="9"/>
  </w:num>
  <w:num w:numId="11" w16cid:durableId="516504129">
    <w:abstractNumId w:val="7"/>
  </w:num>
  <w:num w:numId="12" w16cid:durableId="2120906268">
    <w:abstractNumId w:val="12"/>
  </w:num>
  <w:num w:numId="13" w16cid:durableId="1460414026">
    <w:abstractNumId w:val="0"/>
  </w:num>
  <w:num w:numId="14" w16cid:durableId="2061704855">
    <w:abstractNumId w:val="1"/>
  </w:num>
  <w:num w:numId="15" w16cid:durableId="1166017764">
    <w:abstractNumId w:val="2"/>
  </w:num>
  <w:num w:numId="16" w16cid:durableId="1768842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589801">
    <w:abstractNumId w:val="18"/>
  </w:num>
  <w:num w:numId="18" w16cid:durableId="537477364">
    <w:abstractNumId w:val="18"/>
    <w:lvlOverride w:ilvl="0">
      <w:lvl w:ilvl="0" w:tplc="2668AD8E">
        <w:start w:val="1"/>
        <w:numFmt w:val="decimal"/>
        <w:lvlText w:val="-"/>
        <w:lvlJc w:val="left"/>
        <w:pPr>
          <w:ind w:left="2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1">
      <w:lvl w:ilvl="1" w:tplc="AABC7DD6">
        <w:start w:val="1"/>
        <w:numFmt w:val="decimal"/>
        <w:lvlText w:val="-"/>
        <w:lvlJc w:val="left"/>
        <w:pPr>
          <w:ind w:left="4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2">
      <w:lvl w:ilvl="2" w:tplc="217CD278">
        <w:start w:val="1"/>
        <w:numFmt w:val="decimal"/>
        <w:lvlText w:val="-"/>
        <w:lvlJc w:val="left"/>
        <w:pPr>
          <w:ind w:left="6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3">
      <w:lvl w:ilvl="3" w:tplc="BD4C96E2">
        <w:start w:val="1"/>
        <w:numFmt w:val="decimal"/>
        <w:lvlText w:val="-"/>
        <w:lvlJc w:val="left"/>
        <w:pPr>
          <w:ind w:left="9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4">
      <w:lvl w:ilvl="4" w:tplc="EB500410">
        <w:start w:val="1"/>
        <w:numFmt w:val="decimal"/>
        <w:lvlText w:val="-"/>
        <w:lvlJc w:val="left"/>
        <w:pPr>
          <w:ind w:left="117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5">
      <w:lvl w:ilvl="5" w:tplc="4762DD2A">
        <w:start w:val="1"/>
        <w:numFmt w:val="decimal"/>
        <w:lvlText w:val="-"/>
        <w:lvlJc w:val="left"/>
        <w:pPr>
          <w:ind w:left="141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6">
      <w:lvl w:ilvl="6" w:tplc="1A98B316">
        <w:start w:val="1"/>
        <w:numFmt w:val="decimal"/>
        <w:lvlText w:val="-"/>
        <w:lvlJc w:val="left"/>
        <w:pPr>
          <w:ind w:left="165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7">
      <w:lvl w:ilvl="7" w:tplc="FB8240A8">
        <w:start w:val="1"/>
        <w:numFmt w:val="decimal"/>
        <w:lvlText w:val="-"/>
        <w:lvlJc w:val="left"/>
        <w:pPr>
          <w:ind w:left="189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lvlOverride w:ilvl="8">
      <w:lvl w:ilvl="8" w:tplc="BF781760">
        <w:start w:val="1"/>
        <w:numFmt w:val="decimal"/>
        <w:lvlText w:val="-"/>
        <w:lvlJc w:val="left"/>
        <w:pPr>
          <w:ind w:left="2138" w:hanging="218"/>
        </w:pPr>
        <w:rPr>
          <w:rFonts w:hAnsi="Arial Unicode MS"/>
          <w:caps w:val="0"/>
          <w:smallCaps w:val="0"/>
          <w:strike w:val="0"/>
          <w:dstrike w:val="0"/>
          <w:outline w:val="0"/>
          <w:shadow w:val="0"/>
          <w:emboss w:val="0"/>
          <w:imprint w:val="0"/>
          <w:spacing w:val="0"/>
          <w:w w:val="100"/>
          <w:kern w:val="0"/>
          <w:position w:val="4"/>
          <w:sz w:val="24"/>
          <w:szCs w:val="24"/>
          <w:highlight w:val="none"/>
          <w:u w:val="none"/>
          <w:effect w:val="none"/>
          <w:vertAlign w:val="baseline"/>
        </w:rPr>
      </w:lvl>
    </w:lvlOverride>
  </w:num>
  <w:num w:numId="19" w16cid:durableId="831485431">
    <w:abstractNumId w:val="3"/>
  </w:num>
  <w:num w:numId="20" w16cid:durableId="1440569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10DEF"/>
    <w:rsid w:val="0009462A"/>
    <w:rsid w:val="000B60C0"/>
    <w:rsid w:val="000D319A"/>
    <w:rsid w:val="000E57F8"/>
    <w:rsid w:val="000F3A70"/>
    <w:rsid w:val="001335D0"/>
    <w:rsid w:val="00193D58"/>
    <w:rsid w:val="001A5A55"/>
    <w:rsid w:val="001B0143"/>
    <w:rsid w:val="001D3C90"/>
    <w:rsid w:val="001D55F6"/>
    <w:rsid w:val="001E23E6"/>
    <w:rsid w:val="00226AA8"/>
    <w:rsid w:val="00247438"/>
    <w:rsid w:val="00254011"/>
    <w:rsid w:val="002C3D0C"/>
    <w:rsid w:val="002E4B06"/>
    <w:rsid w:val="002F54E1"/>
    <w:rsid w:val="00336F21"/>
    <w:rsid w:val="0034618B"/>
    <w:rsid w:val="00347D66"/>
    <w:rsid w:val="00357C8D"/>
    <w:rsid w:val="003704E2"/>
    <w:rsid w:val="00383852"/>
    <w:rsid w:val="003E5E87"/>
    <w:rsid w:val="003E62EC"/>
    <w:rsid w:val="00410B8D"/>
    <w:rsid w:val="0041333B"/>
    <w:rsid w:val="0043322C"/>
    <w:rsid w:val="004337CA"/>
    <w:rsid w:val="00482035"/>
    <w:rsid w:val="004C4CA9"/>
    <w:rsid w:val="0053101E"/>
    <w:rsid w:val="00535F4E"/>
    <w:rsid w:val="005505AF"/>
    <w:rsid w:val="00567FE2"/>
    <w:rsid w:val="00573C56"/>
    <w:rsid w:val="005826C4"/>
    <w:rsid w:val="00590336"/>
    <w:rsid w:val="00591B6E"/>
    <w:rsid w:val="00597A75"/>
    <w:rsid w:val="005A6147"/>
    <w:rsid w:val="005D2E4C"/>
    <w:rsid w:val="005E2378"/>
    <w:rsid w:val="00613EF9"/>
    <w:rsid w:val="0063563F"/>
    <w:rsid w:val="006575ED"/>
    <w:rsid w:val="006756A2"/>
    <w:rsid w:val="006C6310"/>
    <w:rsid w:val="006E751A"/>
    <w:rsid w:val="006F04C3"/>
    <w:rsid w:val="006F0FD7"/>
    <w:rsid w:val="00700415"/>
    <w:rsid w:val="00713853"/>
    <w:rsid w:val="0071720B"/>
    <w:rsid w:val="007264E4"/>
    <w:rsid w:val="00730256"/>
    <w:rsid w:val="007559B1"/>
    <w:rsid w:val="00760FDD"/>
    <w:rsid w:val="007C0F30"/>
    <w:rsid w:val="007E7C69"/>
    <w:rsid w:val="00803241"/>
    <w:rsid w:val="00850441"/>
    <w:rsid w:val="00877AF8"/>
    <w:rsid w:val="008E2C35"/>
    <w:rsid w:val="008F628A"/>
    <w:rsid w:val="0090043E"/>
    <w:rsid w:val="00922586"/>
    <w:rsid w:val="009347F5"/>
    <w:rsid w:val="00934BFC"/>
    <w:rsid w:val="009751CE"/>
    <w:rsid w:val="009953D7"/>
    <w:rsid w:val="009A2F7B"/>
    <w:rsid w:val="009E6B4B"/>
    <w:rsid w:val="009F39F0"/>
    <w:rsid w:val="00A15067"/>
    <w:rsid w:val="00A30E40"/>
    <w:rsid w:val="00A45268"/>
    <w:rsid w:val="00A46929"/>
    <w:rsid w:val="00A47AEF"/>
    <w:rsid w:val="00A636EF"/>
    <w:rsid w:val="00A857EA"/>
    <w:rsid w:val="00AB676B"/>
    <w:rsid w:val="00AD7C37"/>
    <w:rsid w:val="00AF0275"/>
    <w:rsid w:val="00AF568B"/>
    <w:rsid w:val="00AF6E46"/>
    <w:rsid w:val="00B14E17"/>
    <w:rsid w:val="00B15BBC"/>
    <w:rsid w:val="00B421A0"/>
    <w:rsid w:val="00B96B85"/>
    <w:rsid w:val="00C10D1D"/>
    <w:rsid w:val="00C1780B"/>
    <w:rsid w:val="00C33F50"/>
    <w:rsid w:val="00C61DFB"/>
    <w:rsid w:val="00C84CD2"/>
    <w:rsid w:val="00CC4750"/>
    <w:rsid w:val="00CC6660"/>
    <w:rsid w:val="00CD6CA4"/>
    <w:rsid w:val="00CF7825"/>
    <w:rsid w:val="00D22996"/>
    <w:rsid w:val="00D55694"/>
    <w:rsid w:val="00D80654"/>
    <w:rsid w:val="00D82EDE"/>
    <w:rsid w:val="00D940AA"/>
    <w:rsid w:val="00D94123"/>
    <w:rsid w:val="00D9508B"/>
    <w:rsid w:val="00D97C0D"/>
    <w:rsid w:val="00DB507F"/>
    <w:rsid w:val="00DE2EF6"/>
    <w:rsid w:val="00DF407A"/>
    <w:rsid w:val="00DF7415"/>
    <w:rsid w:val="00E45B3A"/>
    <w:rsid w:val="00EC6D6A"/>
    <w:rsid w:val="00EE0BF2"/>
    <w:rsid w:val="00F0528A"/>
    <w:rsid w:val="00F34DCD"/>
    <w:rsid w:val="00F959C8"/>
    <w:rsid w:val="00FB21A2"/>
    <w:rsid w:val="00FC3581"/>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6485A"/>
  <w15:docId w15:val="{DA05806C-3CCE-42AD-9A2E-81E413D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59B1"/>
    <w:rPr>
      <w:sz w:val="16"/>
      <w:szCs w:val="16"/>
    </w:rPr>
  </w:style>
  <w:style w:type="paragraph" w:styleId="CommentText">
    <w:name w:val="annotation text"/>
    <w:basedOn w:val="Normal"/>
    <w:link w:val="CommentTextChar"/>
    <w:uiPriority w:val="99"/>
    <w:semiHidden/>
    <w:unhideWhenUsed/>
    <w:rsid w:val="007559B1"/>
    <w:pPr>
      <w:spacing w:line="240" w:lineRule="auto"/>
    </w:pPr>
    <w:rPr>
      <w:sz w:val="20"/>
      <w:szCs w:val="20"/>
    </w:rPr>
  </w:style>
  <w:style w:type="character" w:customStyle="1" w:styleId="CommentTextChar">
    <w:name w:val="Comment Text Char"/>
    <w:basedOn w:val="DefaultParagraphFont"/>
    <w:link w:val="CommentText"/>
    <w:uiPriority w:val="99"/>
    <w:semiHidden/>
    <w:rsid w:val="007559B1"/>
    <w:rPr>
      <w:sz w:val="20"/>
      <w:szCs w:val="20"/>
    </w:rPr>
  </w:style>
  <w:style w:type="paragraph" w:styleId="CommentSubject">
    <w:name w:val="annotation subject"/>
    <w:basedOn w:val="CommentText"/>
    <w:next w:val="CommentText"/>
    <w:link w:val="CommentSubjectChar"/>
    <w:uiPriority w:val="99"/>
    <w:semiHidden/>
    <w:unhideWhenUsed/>
    <w:rsid w:val="007559B1"/>
    <w:rPr>
      <w:b/>
      <w:bCs/>
    </w:rPr>
  </w:style>
  <w:style w:type="character" w:customStyle="1" w:styleId="CommentSubjectChar">
    <w:name w:val="Comment Subject Char"/>
    <w:basedOn w:val="CommentTextChar"/>
    <w:link w:val="CommentSubject"/>
    <w:uiPriority w:val="99"/>
    <w:semiHidden/>
    <w:rsid w:val="007559B1"/>
    <w:rPr>
      <w:b/>
      <w:bCs/>
      <w:sz w:val="20"/>
      <w:szCs w:val="20"/>
    </w:rPr>
  </w:style>
  <w:style w:type="paragraph" w:customStyle="1" w:styleId="paragraph">
    <w:name w:val="paragraph"/>
    <w:basedOn w:val="Normal"/>
    <w:rsid w:val="007E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7C69"/>
  </w:style>
  <w:style w:type="character" w:customStyle="1" w:styleId="eop">
    <w:name w:val="eop"/>
    <w:basedOn w:val="DefaultParagraphFont"/>
    <w:rsid w:val="007E7C69"/>
  </w:style>
  <w:style w:type="paragraph" w:styleId="Revision">
    <w:name w:val="Revision"/>
    <w:hidden/>
    <w:uiPriority w:val="99"/>
    <w:semiHidden/>
    <w:rsid w:val="00591B6E"/>
    <w:pPr>
      <w:spacing w:after="0" w:line="240" w:lineRule="auto"/>
    </w:pPr>
  </w:style>
  <w:style w:type="paragraph" w:customStyle="1" w:styleId="Default">
    <w:name w:val="Default"/>
    <w:rsid w:val="002E4B06"/>
    <w:pPr>
      <w:spacing w:before="160" w:after="0" w:line="240" w:lineRule="auto"/>
    </w:pPr>
    <w:rPr>
      <w:rFonts w:ascii="Helvetica Neue" w:eastAsia="Helvetica Neue" w:hAnsi="Helvetica Neue" w:cs="Helvetica Neue"/>
      <w:color w:val="000000"/>
      <w:sz w:val="24"/>
      <w:szCs w:val="24"/>
      <w:lang w:val="en-GB" w:eastAsia="en-GB"/>
      <w14:textOutline w14:w="0" w14:cap="flat" w14:cmpd="sng" w14:algn="ctr">
        <w14:noFill/>
        <w14:prstDash w14:val="solid"/>
        <w14:bevel/>
      </w14:textOutline>
    </w:rPr>
  </w:style>
  <w:style w:type="paragraph" w:customStyle="1" w:styleId="Body">
    <w:name w:val="Body"/>
    <w:rsid w:val="002E4B06"/>
    <w:pPr>
      <w:spacing w:after="0" w:line="240" w:lineRule="auto"/>
    </w:pPr>
    <w:rPr>
      <w:rFonts w:ascii="Helvetica Neue" w:eastAsia="Arial Unicode MS" w:hAnsi="Helvetica Neue" w:cs="Arial Unicode MS"/>
      <w:color w:val="000000"/>
      <w:lang w:val="it-IT" w:eastAsia="en-GB"/>
      <w14:textOutline w14:w="0" w14:cap="flat" w14:cmpd="sng" w14:algn="ctr">
        <w14:noFill/>
        <w14:prstDash w14:val="solid"/>
        <w14:bevel/>
      </w14:textOutline>
    </w:rPr>
  </w:style>
  <w:style w:type="numbering" w:customStyle="1" w:styleId="Bullet">
    <w:name w:val="Bullet"/>
    <w:rsid w:val="002E4B06"/>
    <w:pPr>
      <w:numPr>
        <w:numId w:val="15"/>
      </w:numPr>
    </w:pPr>
  </w:style>
  <w:style w:type="numbering" w:customStyle="1" w:styleId="Numbered">
    <w:name w:val="Numbered"/>
    <w:rsid w:val="00F34DCD"/>
    <w:pPr>
      <w:numPr>
        <w:numId w:val="19"/>
      </w:numPr>
    </w:pPr>
  </w:style>
  <w:style w:type="numbering" w:customStyle="1" w:styleId="Dash">
    <w:name w:val="Dash"/>
    <w:rsid w:val="00F34DC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6989262">
      <w:bodyDiv w:val="1"/>
      <w:marLeft w:val="0"/>
      <w:marRight w:val="0"/>
      <w:marTop w:val="0"/>
      <w:marBottom w:val="0"/>
      <w:divBdr>
        <w:top w:val="none" w:sz="0" w:space="0" w:color="auto"/>
        <w:left w:val="none" w:sz="0" w:space="0" w:color="auto"/>
        <w:bottom w:val="none" w:sz="0" w:space="0" w:color="auto"/>
        <w:right w:val="none" w:sz="0" w:space="0" w:color="auto"/>
      </w:divBdr>
      <w:divsChild>
        <w:div w:id="1465737571">
          <w:marLeft w:val="360"/>
          <w:marRight w:val="0"/>
          <w:marTop w:val="0"/>
          <w:marBottom w:val="0"/>
          <w:divBdr>
            <w:top w:val="none" w:sz="0" w:space="0" w:color="auto"/>
            <w:left w:val="none" w:sz="0" w:space="0" w:color="auto"/>
            <w:bottom w:val="none" w:sz="0" w:space="0" w:color="auto"/>
            <w:right w:val="none" w:sz="0" w:space="0" w:color="auto"/>
          </w:divBdr>
        </w:div>
        <w:div w:id="1053626504">
          <w:marLeft w:val="360"/>
          <w:marRight w:val="0"/>
          <w:marTop w:val="0"/>
          <w:marBottom w:val="0"/>
          <w:divBdr>
            <w:top w:val="none" w:sz="0" w:space="0" w:color="auto"/>
            <w:left w:val="none" w:sz="0" w:space="0" w:color="auto"/>
            <w:bottom w:val="none" w:sz="0" w:space="0" w:color="auto"/>
            <w:right w:val="none" w:sz="0" w:space="0" w:color="auto"/>
          </w:divBdr>
        </w:div>
        <w:div w:id="1305967245">
          <w:marLeft w:val="360"/>
          <w:marRight w:val="0"/>
          <w:marTop w:val="0"/>
          <w:marBottom w:val="0"/>
          <w:divBdr>
            <w:top w:val="none" w:sz="0" w:space="0" w:color="auto"/>
            <w:left w:val="none" w:sz="0" w:space="0" w:color="auto"/>
            <w:bottom w:val="none" w:sz="0" w:space="0" w:color="auto"/>
            <w:right w:val="none" w:sz="0" w:space="0" w:color="auto"/>
          </w:divBdr>
        </w:div>
        <w:div w:id="737048568">
          <w:marLeft w:val="360"/>
          <w:marRight w:val="0"/>
          <w:marTop w:val="0"/>
          <w:marBottom w:val="0"/>
          <w:divBdr>
            <w:top w:val="none" w:sz="0" w:space="0" w:color="auto"/>
            <w:left w:val="none" w:sz="0" w:space="0" w:color="auto"/>
            <w:bottom w:val="none" w:sz="0" w:space="0" w:color="auto"/>
            <w:right w:val="none" w:sz="0" w:space="0" w:color="auto"/>
          </w:divBdr>
        </w:div>
        <w:div w:id="2137798802">
          <w:marLeft w:val="360"/>
          <w:marRight w:val="0"/>
          <w:marTop w:val="0"/>
          <w:marBottom w:val="0"/>
          <w:divBdr>
            <w:top w:val="none" w:sz="0" w:space="0" w:color="auto"/>
            <w:left w:val="none" w:sz="0" w:space="0" w:color="auto"/>
            <w:bottom w:val="none" w:sz="0" w:space="0" w:color="auto"/>
            <w:right w:val="none" w:sz="0" w:space="0" w:color="auto"/>
          </w:divBdr>
        </w:div>
        <w:div w:id="1192261051">
          <w:marLeft w:val="360"/>
          <w:marRight w:val="0"/>
          <w:marTop w:val="0"/>
          <w:marBottom w:val="0"/>
          <w:divBdr>
            <w:top w:val="none" w:sz="0" w:space="0" w:color="auto"/>
            <w:left w:val="none" w:sz="0" w:space="0" w:color="auto"/>
            <w:bottom w:val="none" w:sz="0" w:space="0" w:color="auto"/>
            <w:right w:val="none" w:sz="0" w:space="0" w:color="auto"/>
          </w:divBdr>
        </w:div>
        <w:div w:id="842742465">
          <w:marLeft w:val="360"/>
          <w:marRight w:val="0"/>
          <w:marTop w:val="0"/>
          <w:marBottom w:val="0"/>
          <w:divBdr>
            <w:top w:val="none" w:sz="0" w:space="0" w:color="auto"/>
            <w:left w:val="none" w:sz="0" w:space="0" w:color="auto"/>
            <w:bottom w:val="none" w:sz="0" w:space="0" w:color="auto"/>
            <w:right w:val="none" w:sz="0" w:space="0" w:color="auto"/>
          </w:divBdr>
        </w:div>
        <w:div w:id="478034704">
          <w:marLeft w:val="360"/>
          <w:marRight w:val="0"/>
          <w:marTop w:val="0"/>
          <w:marBottom w:val="0"/>
          <w:divBdr>
            <w:top w:val="none" w:sz="0" w:space="0" w:color="auto"/>
            <w:left w:val="none" w:sz="0" w:space="0" w:color="auto"/>
            <w:bottom w:val="none" w:sz="0" w:space="0" w:color="auto"/>
            <w:right w:val="none" w:sz="0" w:space="0" w:color="auto"/>
          </w:divBdr>
        </w:div>
        <w:div w:id="1631741475">
          <w:marLeft w:val="360"/>
          <w:marRight w:val="0"/>
          <w:marTop w:val="0"/>
          <w:marBottom w:val="0"/>
          <w:divBdr>
            <w:top w:val="none" w:sz="0" w:space="0" w:color="auto"/>
            <w:left w:val="none" w:sz="0" w:space="0" w:color="auto"/>
            <w:bottom w:val="none" w:sz="0" w:space="0" w:color="auto"/>
            <w:right w:val="none" w:sz="0" w:space="0" w:color="auto"/>
          </w:divBdr>
        </w:div>
        <w:div w:id="1959557458">
          <w:marLeft w:val="360"/>
          <w:marRight w:val="0"/>
          <w:marTop w:val="0"/>
          <w:marBottom w:val="0"/>
          <w:divBdr>
            <w:top w:val="none" w:sz="0" w:space="0" w:color="auto"/>
            <w:left w:val="none" w:sz="0" w:space="0" w:color="auto"/>
            <w:bottom w:val="none" w:sz="0" w:space="0" w:color="auto"/>
            <w:right w:val="none" w:sz="0" w:space="0" w:color="auto"/>
          </w:divBdr>
        </w:div>
        <w:div w:id="1996717222">
          <w:marLeft w:val="360"/>
          <w:marRight w:val="0"/>
          <w:marTop w:val="0"/>
          <w:marBottom w:val="0"/>
          <w:divBdr>
            <w:top w:val="none" w:sz="0" w:space="0" w:color="auto"/>
            <w:left w:val="none" w:sz="0" w:space="0" w:color="auto"/>
            <w:bottom w:val="none" w:sz="0" w:space="0" w:color="auto"/>
            <w:right w:val="none" w:sz="0" w:space="0" w:color="auto"/>
          </w:divBdr>
        </w:div>
        <w:div w:id="163786047">
          <w:marLeft w:val="360"/>
          <w:marRight w:val="0"/>
          <w:marTop w:val="0"/>
          <w:marBottom w:val="0"/>
          <w:divBdr>
            <w:top w:val="none" w:sz="0" w:space="0" w:color="auto"/>
            <w:left w:val="none" w:sz="0" w:space="0" w:color="auto"/>
            <w:bottom w:val="none" w:sz="0" w:space="0" w:color="auto"/>
            <w:right w:val="none" w:sz="0" w:space="0" w:color="auto"/>
          </w:divBdr>
        </w:div>
        <w:div w:id="1683242569">
          <w:marLeft w:val="36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277301555">
      <w:bodyDiv w:val="1"/>
      <w:marLeft w:val="0"/>
      <w:marRight w:val="0"/>
      <w:marTop w:val="0"/>
      <w:marBottom w:val="0"/>
      <w:divBdr>
        <w:top w:val="none" w:sz="0" w:space="0" w:color="auto"/>
        <w:left w:val="none" w:sz="0" w:space="0" w:color="auto"/>
        <w:bottom w:val="none" w:sz="0" w:space="0" w:color="auto"/>
        <w:right w:val="none" w:sz="0" w:space="0" w:color="auto"/>
      </w:divBdr>
    </w:div>
    <w:div w:id="611982150">
      <w:bodyDiv w:val="1"/>
      <w:marLeft w:val="0"/>
      <w:marRight w:val="0"/>
      <w:marTop w:val="0"/>
      <w:marBottom w:val="0"/>
      <w:divBdr>
        <w:top w:val="none" w:sz="0" w:space="0" w:color="auto"/>
        <w:left w:val="none" w:sz="0" w:space="0" w:color="auto"/>
        <w:bottom w:val="none" w:sz="0" w:space="0" w:color="auto"/>
        <w:right w:val="none" w:sz="0" w:space="0" w:color="auto"/>
      </w:divBdr>
    </w:div>
    <w:div w:id="835999602">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165583545">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224100009">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66953118">
      <w:bodyDiv w:val="1"/>
      <w:marLeft w:val="0"/>
      <w:marRight w:val="0"/>
      <w:marTop w:val="0"/>
      <w:marBottom w:val="0"/>
      <w:divBdr>
        <w:top w:val="none" w:sz="0" w:space="0" w:color="auto"/>
        <w:left w:val="none" w:sz="0" w:space="0" w:color="auto"/>
        <w:bottom w:val="none" w:sz="0" w:space="0" w:color="auto"/>
        <w:right w:val="none" w:sz="0" w:space="0" w:color="auto"/>
      </w:divBdr>
    </w:div>
    <w:div w:id="20891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xualrespect.columbia.edu/gender-based-misconduct-policy-stude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columbia.edu/docs/services/od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DA7C-1993-427C-AA55-EDF4B06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Gomez, Skyler</cp:lastModifiedBy>
  <cp:revision>3</cp:revision>
  <cp:lastPrinted>2017-07-13T20:50:00Z</cp:lastPrinted>
  <dcterms:created xsi:type="dcterms:W3CDTF">2022-11-16T20:11:00Z</dcterms:created>
  <dcterms:modified xsi:type="dcterms:W3CDTF">2022-11-17T14:25:00Z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66cdb1-1e3f-4bcc-ade7-f28493286b94_Enabled">
    <vt:lpwstr>true</vt:lpwstr>
  </property>
  <property fmtid="{D5CDD505-2E9C-101B-9397-08002B2CF9AE}" pid="3" name="MSIP_Label_0f66cdb1-1e3f-4bcc-ade7-f28493286b94_SetDate">
    <vt:lpwstr>2022-09-07T08:36:28Z</vt:lpwstr>
  </property>
  <property fmtid="{D5CDD505-2E9C-101B-9397-08002B2CF9AE}" pid="4" name="MSIP_Label_0f66cdb1-1e3f-4bcc-ade7-f28493286b94_Method">
    <vt:lpwstr>Standard</vt:lpwstr>
  </property>
  <property fmtid="{D5CDD505-2E9C-101B-9397-08002B2CF9AE}" pid="5" name="MSIP_Label_0f66cdb1-1e3f-4bcc-ade7-f28493286b94_Name">
    <vt:lpwstr>Confidential (IBD-GCM)</vt:lpwstr>
  </property>
  <property fmtid="{D5CDD505-2E9C-101B-9397-08002B2CF9AE}" pid="6" name="MSIP_Label_0f66cdb1-1e3f-4bcc-ade7-f28493286b94_SiteId">
    <vt:lpwstr>e29b8111-49f8-418d-ac2a-935335a52614</vt:lpwstr>
  </property>
  <property fmtid="{D5CDD505-2E9C-101B-9397-08002B2CF9AE}" pid="7" name="MSIP_Label_0f66cdb1-1e3f-4bcc-ade7-f28493286b94_ActionId">
    <vt:lpwstr>c647b10c-f9ce-4b4e-b6f5-a9e3f47f765f</vt:lpwstr>
  </property>
  <property fmtid="{D5CDD505-2E9C-101B-9397-08002B2CF9AE}" pid="8" name="MSIP_Label_0f66cdb1-1e3f-4bcc-ade7-f28493286b94_ContentBits">
    <vt:lpwstr>0</vt:lpwstr>
  </property>
</Properties>
</file>