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183C" w14:textId="77777777" w:rsidR="00934BFC" w:rsidRDefault="00934BFC" w:rsidP="00934BFC"/>
    <w:p w14:paraId="31E38153" w14:textId="77777777" w:rsidR="00934BFC" w:rsidRDefault="00934BFC" w:rsidP="00934BFC">
      <w:pPr>
        <w:sectPr w:rsidR="00934BFC" w:rsidSect="00535F4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pPr>
    </w:p>
    <w:p w14:paraId="7FE52A96" w14:textId="77777777" w:rsidR="00535F4E" w:rsidRPr="005627B5" w:rsidRDefault="00294F78" w:rsidP="00535F4E">
      <w:pPr>
        <w:jc w:val="center"/>
        <w:rPr>
          <w:b/>
        </w:rPr>
      </w:pPr>
      <w:r>
        <w:rPr>
          <w:b/>
        </w:rPr>
        <w:t>Value Investing in Credit Markets</w:t>
      </w:r>
    </w:p>
    <w:p w14:paraId="159FA9BE" w14:textId="150EC4C4" w:rsidR="00535F4E" w:rsidRPr="005627B5" w:rsidRDefault="007E4785" w:rsidP="00535F4E">
      <w:pPr>
        <w:jc w:val="center"/>
        <w:rPr>
          <w:b/>
        </w:rPr>
      </w:pPr>
      <w:r>
        <w:rPr>
          <w:b/>
        </w:rPr>
        <w:t>Spring</w:t>
      </w:r>
      <w:r w:rsidR="00294F78">
        <w:rPr>
          <w:b/>
        </w:rPr>
        <w:t xml:space="preserve"> 202</w:t>
      </w:r>
      <w:r w:rsidR="00C70C9D">
        <w:rPr>
          <w:b/>
        </w:rPr>
        <w:t>3</w:t>
      </w:r>
    </w:p>
    <w:p w14:paraId="293F8B35" w14:textId="77777777" w:rsidR="00EC7B6D" w:rsidRPr="005627B5" w:rsidRDefault="00EC7B6D" w:rsidP="00934BFC">
      <w:pPr>
        <w:rPr>
          <w:b/>
        </w:rPr>
      </w:pPr>
      <w:r w:rsidRPr="005627B5">
        <w:rPr>
          <w:b/>
        </w:rPr>
        <w:t xml:space="preserve">PROFESSORS </w:t>
      </w:r>
    </w:p>
    <w:p w14:paraId="05CC380A" w14:textId="77777777" w:rsidR="005A2591" w:rsidRPr="005627B5" w:rsidRDefault="00294F78" w:rsidP="00934BFC">
      <w:r>
        <w:t>Anjali Verghis</w:t>
      </w:r>
      <w:r w:rsidR="00482455" w:rsidRPr="005627B5">
        <w:t xml:space="preserve"> and </w:t>
      </w:r>
      <w:r>
        <w:t>Denis Tolkachev</w:t>
      </w:r>
    </w:p>
    <w:p w14:paraId="068E8B90" w14:textId="4B7A1C56" w:rsidR="00934BFC" w:rsidRPr="005627B5" w:rsidRDefault="00934BFC" w:rsidP="00934BFC">
      <w:r w:rsidRPr="005627B5">
        <w:t xml:space="preserve"> Office Location</w:t>
      </w:r>
      <w:r w:rsidR="00535F4E" w:rsidRPr="005627B5">
        <w:t>:</w:t>
      </w:r>
      <w:r w:rsidR="00586912" w:rsidRPr="005627B5">
        <w:t xml:space="preserve"> </w:t>
      </w:r>
      <w:r w:rsidR="00C70C9D">
        <w:t>TBD</w:t>
      </w:r>
    </w:p>
    <w:p w14:paraId="258CC212" w14:textId="37B36522" w:rsidR="00934BFC" w:rsidRPr="005627B5" w:rsidRDefault="00934BFC" w:rsidP="00934BFC">
      <w:r w:rsidRPr="005627B5">
        <w:t>E-mail:</w:t>
      </w:r>
      <w:r w:rsidRPr="005627B5">
        <w:tab/>
      </w:r>
      <w:r w:rsidR="00681B8A">
        <w:t>amv2108</w:t>
      </w:r>
      <w:r w:rsidR="007E4785">
        <w:t>@columbia.edu</w:t>
      </w:r>
      <w:r w:rsidR="00586912" w:rsidRPr="005627B5">
        <w:t xml:space="preserve"> </w:t>
      </w:r>
      <w:r w:rsidR="00EC7B6D" w:rsidRPr="005627B5">
        <w:t>(</w:t>
      </w:r>
      <w:r w:rsidR="00294F78">
        <w:t>Anjali</w:t>
      </w:r>
      <w:r w:rsidR="00EC7B6D" w:rsidRPr="005627B5">
        <w:t>)</w:t>
      </w:r>
      <w:r w:rsidR="00586912" w:rsidRPr="005627B5">
        <w:tab/>
        <w:t xml:space="preserve">   </w:t>
      </w:r>
      <w:r w:rsidR="00681B8A">
        <w:t>dgt2108@columbia.edu</w:t>
      </w:r>
      <w:r w:rsidR="00EC7B6D" w:rsidRPr="005627B5">
        <w:t xml:space="preserve"> (</w:t>
      </w:r>
      <w:r w:rsidR="00294F78">
        <w:t>Denis</w:t>
      </w:r>
      <w:r w:rsidR="00EC7B6D" w:rsidRPr="005627B5">
        <w:t>)</w:t>
      </w:r>
    </w:p>
    <w:p w14:paraId="23FDED34" w14:textId="77777777" w:rsidR="00934BFC" w:rsidRPr="005627B5" w:rsidRDefault="00934BFC" w:rsidP="00934BFC">
      <w:r w:rsidRPr="005627B5">
        <w:t>Office Hours:</w:t>
      </w:r>
      <w:r w:rsidRPr="005627B5">
        <w:tab/>
      </w:r>
      <w:r w:rsidR="00294F78">
        <w:t>TBD</w:t>
      </w:r>
    </w:p>
    <w:p w14:paraId="5F81B45D" w14:textId="77777777" w:rsidR="00934BFC" w:rsidRPr="005627B5" w:rsidRDefault="00934BFC" w:rsidP="00934BFC">
      <w:pPr>
        <w:sectPr w:rsidR="00934BFC" w:rsidRPr="005627B5" w:rsidSect="00535F4E">
          <w:type w:val="continuous"/>
          <w:pgSz w:w="12240" w:h="15840"/>
          <w:pgMar w:top="1440" w:right="720" w:bottom="1440" w:left="720" w:header="720" w:footer="720" w:gutter="0"/>
          <w:cols w:space="720"/>
          <w:docGrid w:linePitch="360"/>
        </w:sectPr>
      </w:pPr>
    </w:p>
    <w:p w14:paraId="0DF130C6" w14:textId="77777777" w:rsidR="00934BFC" w:rsidRPr="005627B5" w:rsidRDefault="00934BFC" w:rsidP="00934BFC">
      <w:pPr>
        <w:rPr>
          <w:b/>
        </w:rPr>
      </w:pPr>
      <w:r w:rsidRPr="005627B5">
        <w:rPr>
          <w:b/>
        </w:rPr>
        <w:t>TEACHING ASSISTANTS</w:t>
      </w:r>
    </w:p>
    <w:p w14:paraId="78E8DF5D" w14:textId="77777777" w:rsidR="003C38B7" w:rsidRPr="005627B5" w:rsidRDefault="00294F78" w:rsidP="00934BFC">
      <w:r>
        <w:t>TBD</w:t>
      </w:r>
    </w:p>
    <w:p w14:paraId="18CDDEE9" w14:textId="77777777" w:rsidR="00934BFC" w:rsidRDefault="00934BFC" w:rsidP="00934BFC">
      <w:pPr>
        <w:rPr>
          <w:b/>
        </w:rPr>
      </w:pPr>
      <w:r w:rsidRPr="005627B5">
        <w:rPr>
          <w:b/>
        </w:rPr>
        <w:t>REQUIRED COURSE MATERIAL</w:t>
      </w:r>
    </w:p>
    <w:p w14:paraId="2CED4851" w14:textId="77777777" w:rsidR="00266044" w:rsidRDefault="00266044" w:rsidP="00266044">
      <w:r>
        <w:t xml:space="preserve">A short set of required pre-class reading material and an exercise will be posted on Canvas. It is important that the students review the readings and complete the exercise before the classes begin, in order to maximize the value of this course. </w:t>
      </w:r>
    </w:p>
    <w:p w14:paraId="25FC23B1" w14:textId="6FDE2F0A" w:rsidR="00266044" w:rsidRPr="00027FA8" w:rsidRDefault="00266044" w:rsidP="00266044">
      <w:r>
        <w:t xml:space="preserve">While the course does not have a required textbook, we recommend four books that cover most of the materials reviewed in the class. Certain chapters from these books will be paired with the class sessions as recommended reading. </w:t>
      </w:r>
    </w:p>
    <w:p w14:paraId="330081AC" w14:textId="23ECEBF7" w:rsidR="00664F00" w:rsidRDefault="00266044" w:rsidP="00664F00">
      <w:pPr>
        <w:pStyle w:val="23BodyText"/>
        <w:numPr>
          <w:ilvl w:val="0"/>
          <w:numId w:val="8"/>
        </w:numPr>
        <w:tabs>
          <w:tab w:val="right" w:pos="8568"/>
        </w:tabs>
        <w:rPr>
          <w:rFonts w:asciiTheme="minorHAnsi" w:hAnsiTheme="minorHAnsi"/>
          <w:sz w:val="22"/>
          <w:szCs w:val="22"/>
        </w:rPr>
      </w:pPr>
      <w:r w:rsidDel="00266044">
        <w:t xml:space="preserve"> </w:t>
      </w:r>
      <w:r w:rsidR="00664F00">
        <w:rPr>
          <w:rFonts w:asciiTheme="minorHAnsi" w:hAnsiTheme="minorHAnsi"/>
          <w:sz w:val="22"/>
          <w:szCs w:val="22"/>
        </w:rPr>
        <w:t>“</w:t>
      </w:r>
      <w:r w:rsidR="00664F00" w:rsidRPr="00664F00">
        <w:rPr>
          <w:rFonts w:asciiTheme="minorHAnsi" w:hAnsiTheme="minorHAnsi"/>
          <w:sz w:val="22"/>
          <w:szCs w:val="22"/>
        </w:rPr>
        <w:t>Fixed Income Analysis (3rd Edition)</w:t>
      </w:r>
      <w:r w:rsidR="00664F00">
        <w:rPr>
          <w:rFonts w:asciiTheme="minorHAnsi" w:hAnsiTheme="minorHAnsi"/>
          <w:sz w:val="22"/>
          <w:szCs w:val="22"/>
        </w:rPr>
        <w:t>”</w:t>
      </w:r>
      <w:r w:rsidR="00664F00" w:rsidRPr="00664F00">
        <w:rPr>
          <w:rFonts w:asciiTheme="minorHAnsi" w:hAnsiTheme="minorHAnsi"/>
          <w:sz w:val="22"/>
          <w:szCs w:val="22"/>
        </w:rPr>
        <w:t xml:space="preserve">, Barbara </w:t>
      </w:r>
      <w:proofErr w:type="spellStart"/>
      <w:r w:rsidR="00664F00" w:rsidRPr="00664F00">
        <w:rPr>
          <w:rFonts w:asciiTheme="minorHAnsi" w:hAnsiTheme="minorHAnsi"/>
          <w:sz w:val="22"/>
          <w:szCs w:val="22"/>
        </w:rPr>
        <w:t>Petitt</w:t>
      </w:r>
      <w:proofErr w:type="spellEnd"/>
      <w:r w:rsidR="00664F00" w:rsidRPr="00664F00">
        <w:rPr>
          <w:rFonts w:asciiTheme="minorHAnsi" w:hAnsiTheme="minorHAnsi"/>
          <w:sz w:val="22"/>
          <w:szCs w:val="22"/>
        </w:rPr>
        <w:t>, Jerald Pinto, and Wendy Pirie</w:t>
      </w:r>
    </w:p>
    <w:p w14:paraId="357B6C77" w14:textId="77777777" w:rsidR="00664F00" w:rsidRDefault="00664F00" w:rsidP="00664F00">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w:t>
      </w:r>
      <w:r w:rsidRPr="00664F00">
        <w:rPr>
          <w:rFonts w:asciiTheme="minorHAnsi" w:hAnsiTheme="minorHAnsi"/>
          <w:sz w:val="22"/>
          <w:szCs w:val="22"/>
        </w:rPr>
        <w:t>Fundamentals of Corporate Credit Analysis</w:t>
      </w:r>
      <w:r>
        <w:rPr>
          <w:rFonts w:asciiTheme="minorHAnsi" w:hAnsiTheme="minorHAnsi"/>
          <w:sz w:val="22"/>
          <w:szCs w:val="22"/>
        </w:rPr>
        <w:t>”</w:t>
      </w:r>
      <w:r w:rsidRPr="00664F00">
        <w:rPr>
          <w:rFonts w:asciiTheme="minorHAnsi" w:hAnsiTheme="minorHAnsi"/>
          <w:sz w:val="22"/>
          <w:szCs w:val="22"/>
        </w:rPr>
        <w:t xml:space="preserve">, Blaise </w:t>
      </w:r>
      <w:proofErr w:type="spellStart"/>
      <w:r w:rsidRPr="00664F00">
        <w:rPr>
          <w:rFonts w:asciiTheme="minorHAnsi" w:hAnsiTheme="minorHAnsi"/>
          <w:sz w:val="22"/>
          <w:szCs w:val="22"/>
        </w:rPr>
        <w:t>Ganguin</w:t>
      </w:r>
      <w:proofErr w:type="spellEnd"/>
      <w:r w:rsidRPr="00664F00">
        <w:rPr>
          <w:rFonts w:asciiTheme="minorHAnsi" w:hAnsiTheme="minorHAnsi"/>
          <w:sz w:val="22"/>
          <w:szCs w:val="22"/>
        </w:rPr>
        <w:t xml:space="preserve"> and John </w:t>
      </w:r>
      <w:proofErr w:type="spellStart"/>
      <w:r w:rsidRPr="00664F00">
        <w:rPr>
          <w:rFonts w:asciiTheme="minorHAnsi" w:hAnsiTheme="minorHAnsi"/>
          <w:sz w:val="22"/>
          <w:szCs w:val="22"/>
        </w:rPr>
        <w:t>Bilardello</w:t>
      </w:r>
      <w:proofErr w:type="spellEnd"/>
    </w:p>
    <w:p w14:paraId="5AFCE7EC" w14:textId="77777777" w:rsidR="009E12EE" w:rsidRDefault="0098346B" w:rsidP="0098346B">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w:t>
      </w:r>
      <w:r w:rsidRPr="0098346B">
        <w:rPr>
          <w:rFonts w:asciiTheme="minorHAnsi" w:hAnsiTheme="minorHAnsi"/>
          <w:sz w:val="22"/>
          <w:szCs w:val="22"/>
        </w:rPr>
        <w:t>Distressed Debt Analysis: Strategies for Speculative Investors</w:t>
      </w:r>
      <w:r>
        <w:rPr>
          <w:rFonts w:asciiTheme="minorHAnsi" w:hAnsiTheme="minorHAnsi"/>
          <w:sz w:val="22"/>
          <w:szCs w:val="22"/>
        </w:rPr>
        <w:t>”, Stephen Moyer</w:t>
      </w:r>
    </w:p>
    <w:p w14:paraId="335A28A5" w14:textId="77777777" w:rsidR="00664F00" w:rsidRDefault="009E12EE" w:rsidP="0098346B">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“Understanding High-Yield Bonds”, Milbank</w:t>
      </w:r>
      <w:r w:rsidR="0098346B">
        <w:rPr>
          <w:rFonts w:asciiTheme="minorHAnsi" w:hAnsiTheme="minorHAnsi"/>
          <w:sz w:val="22"/>
          <w:szCs w:val="22"/>
        </w:rPr>
        <w:t xml:space="preserve"> </w:t>
      </w:r>
    </w:p>
    <w:p w14:paraId="24D6089A" w14:textId="77777777" w:rsidR="005A2591" w:rsidRPr="005627B5" w:rsidRDefault="005A2591" w:rsidP="005A2591">
      <w:pPr>
        <w:autoSpaceDE w:val="0"/>
        <w:autoSpaceDN w:val="0"/>
        <w:adjustRightInd w:val="0"/>
      </w:pPr>
      <w:r w:rsidRPr="005627B5">
        <w:t xml:space="preserve"> </w:t>
      </w:r>
    </w:p>
    <w:p w14:paraId="4214BA70" w14:textId="77777777" w:rsidR="00D83C2A" w:rsidRDefault="00934BFC" w:rsidP="00573C56">
      <w:pPr>
        <w:rPr>
          <w:b/>
        </w:rPr>
      </w:pPr>
      <w:r w:rsidRPr="005627B5">
        <w:rPr>
          <w:b/>
        </w:rPr>
        <w:t>REQUIRED PREREQUISITES AND CONNECTION TO THE CORE</w:t>
      </w:r>
      <w:r w:rsidR="00CB0DE4" w:rsidRPr="005627B5">
        <w:rPr>
          <w:b/>
        </w:rPr>
        <w:t xml:space="preserve"> </w:t>
      </w:r>
    </w:p>
    <w:p w14:paraId="304120E6" w14:textId="77777777" w:rsidR="00643B4B" w:rsidRDefault="003F6ABA" w:rsidP="00573C56">
      <w:r>
        <w:t xml:space="preserve">Financial Accounting and </w:t>
      </w:r>
      <w:r w:rsidR="00643B4B">
        <w:t xml:space="preserve">Capital Markets are required prerequisites for the course. </w:t>
      </w:r>
    </w:p>
    <w:p w14:paraId="4D97D299" w14:textId="77777777" w:rsidR="00573C56" w:rsidRPr="005627B5" w:rsidRDefault="00573C56" w:rsidP="00573C56">
      <w:r w:rsidRPr="005627B5">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007841" w:rsidRPr="005627B5" w14:paraId="7576173C" w14:textId="77777777" w:rsidTr="00C24CBE">
        <w:tc>
          <w:tcPr>
            <w:tcW w:w="2898" w:type="dxa"/>
          </w:tcPr>
          <w:p w14:paraId="54771684" w14:textId="77777777" w:rsidR="00007841" w:rsidRPr="005627B5" w:rsidRDefault="00007841" w:rsidP="00C24CBE">
            <w:pPr>
              <w:rPr>
                <w:b/>
              </w:rPr>
            </w:pPr>
            <w:r w:rsidRPr="005627B5">
              <w:rPr>
                <w:b/>
              </w:rPr>
              <w:t>Core Course</w:t>
            </w:r>
          </w:p>
        </w:tc>
        <w:tc>
          <w:tcPr>
            <w:tcW w:w="6678" w:type="dxa"/>
          </w:tcPr>
          <w:p w14:paraId="77A7A51C" w14:textId="77777777" w:rsidR="00007841" w:rsidRPr="005627B5" w:rsidRDefault="00007841" w:rsidP="00C24CBE">
            <w:pPr>
              <w:rPr>
                <w:b/>
              </w:rPr>
            </w:pPr>
            <w:r w:rsidRPr="005627B5">
              <w:rPr>
                <w:b/>
              </w:rPr>
              <w:t>Connection with Core</w:t>
            </w:r>
          </w:p>
        </w:tc>
      </w:tr>
      <w:tr w:rsidR="00007841" w:rsidRPr="005627B5" w14:paraId="022C05B0" w14:textId="77777777" w:rsidTr="00C24CBE">
        <w:tc>
          <w:tcPr>
            <w:tcW w:w="2898" w:type="dxa"/>
          </w:tcPr>
          <w:p w14:paraId="4E664092" w14:textId="77777777" w:rsidR="00007841" w:rsidRPr="005627B5" w:rsidRDefault="00007841" w:rsidP="00C24CBE">
            <w:r w:rsidRPr="005627B5">
              <w:t>Corporate Finance</w:t>
            </w:r>
          </w:p>
        </w:tc>
        <w:tc>
          <w:tcPr>
            <w:tcW w:w="6678" w:type="dxa"/>
          </w:tcPr>
          <w:p w14:paraId="43C810E8" w14:textId="77777777" w:rsidR="00007841" w:rsidRPr="005627B5" w:rsidRDefault="00007841" w:rsidP="00C24CBE">
            <w:pPr>
              <w:pStyle w:val="ListParagraph"/>
              <w:numPr>
                <w:ilvl w:val="0"/>
                <w:numId w:val="1"/>
              </w:numPr>
            </w:pPr>
            <w:r w:rsidRPr="005627B5">
              <w:t xml:space="preserve">Opportunity cost of capital </w:t>
            </w:r>
          </w:p>
          <w:p w14:paraId="6D3D7563" w14:textId="77777777" w:rsidR="00007841" w:rsidRPr="005627B5" w:rsidRDefault="00007841" w:rsidP="00C24CBE">
            <w:pPr>
              <w:pStyle w:val="ListParagraph"/>
              <w:numPr>
                <w:ilvl w:val="0"/>
                <w:numId w:val="1"/>
              </w:numPr>
            </w:pPr>
            <w:r w:rsidRPr="005627B5">
              <w:t>Risk</w:t>
            </w:r>
          </w:p>
          <w:p w14:paraId="69CD4063" w14:textId="77777777" w:rsidR="00007841" w:rsidRPr="005627B5" w:rsidRDefault="00007841" w:rsidP="00C24CBE">
            <w:pPr>
              <w:pStyle w:val="ListParagraph"/>
              <w:numPr>
                <w:ilvl w:val="0"/>
                <w:numId w:val="1"/>
              </w:numPr>
            </w:pPr>
            <w:r w:rsidRPr="005627B5">
              <w:t>Firm valuation model</w:t>
            </w:r>
          </w:p>
        </w:tc>
      </w:tr>
      <w:tr w:rsidR="00007841" w:rsidRPr="005627B5" w14:paraId="46376CD6" w14:textId="77777777" w:rsidTr="00C24CBE">
        <w:tc>
          <w:tcPr>
            <w:tcW w:w="2898" w:type="dxa"/>
          </w:tcPr>
          <w:p w14:paraId="6DE2DDBE" w14:textId="77777777" w:rsidR="00007841" w:rsidRPr="005627B5" w:rsidRDefault="00007841" w:rsidP="00C24CBE">
            <w:r w:rsidRPr="005627B5">
              <w:t>Global Economic Environment I</w:t>
            </w:r>
          </w:p>
        </w:tc>
        <w:tc>
          <w:tcPr>
            <w:tcW w:w="6678" w:type="dxa"/>
          </w:tcPr>
          <w:p w14:paraId="3361B3B1" w14:textId="77777777" w:rsidR="00007841" w:rsidRPr="005627B5" w:rsidRDefault="00007841" w:rsidP="00C24CBE">
            <w:pPr>
              <w:pStyle w:val="ListParagraph"/>
              <w:numPr>
                <w:ilvl w:val="0"/>
                <w:numId w:val="2"/>
              </w:numPr>
            </w:pPr>
            <w:r w:rsidRPr="005627B5">
              <w:t xml:space="preserve">Role of financial markets in the economy </w:t>
            </w:r>
          </w:p>
        </w:tc>
      </w:tr>
      <w:tr w:rsidR="00007841" w:rsidRPr="005627B5" w14:paraId="4B38BE39" w14:textId="77777777" w:rsidTr="00C24CBE">
        <w:tc>
          <w:tcPr>
            <w:tcW w:w="2898" w:type="dxa"/>
          </w:tcPr>
          <w:p w14:paraId="575717EC" w14:textId="77777777" w:rsidR="00007841" w:rsidRPr="005627B5" w:rsidRDefault="00007841" w:rsidP="00C24CBE">
            <w:r w:rsidRPr="005627B5">
              <w:lastRenderedPageBreak/>
              <w:t>Decision Models</w:t>
            </w:r>
          </w:p>
        </w:tc>
        <w:tc>
          <w:tcPr>
            <w:tcW w:w="6678" w:type="dxa"/>
          </w:tcPr>
          <w:p w14:paraId="433D8BD4" w14:textId="77777777" w:rsidR="00007841" w:rsidRPr="005627B5" w:rsidRDefault="00007841" w:rsidP="00C24CBE">
            <w:pPr>
              <w:pStyle w:val="ListParagraph"/>
              <w:numPr>
                <w:ilvl w:val="0"/>
                <w:numId w:val="3"/>
              </w:numPr>
            </w:pPr>
            <w:r w:rsidRPr="005627B5">
              <w:t>Sensitivity Analysis</w:t>
            </w:r>
          </w:p>
          <w:p w14:paraId="2B2A2EB7" w14:textId="77777777" w:rsidR="00007841" w:rsidRPr="005627B5" w:rsidRDefault="00007841" w:rsidP="00C24CBE">
            <w:pPr>
              <w:pStyle w:val="ListParagraph"/>
              <w:numPr>
                <w:ilvl w:val="0"/>
                <w:numId w:val="3"/>
              </w:numPr>
            </w:pPr>
            <w:r w:rsidRPr="005627B5">
              <w:t xml:space="preserve">Decision making under uncertainty and risk </w:t>
            </w:r>
          </w:p>
          <w:p w14:paraId="0C4EEF23" w14:textId="77777777" w:rsidR="00007841" w:rsidRPr="005627B5" w:rsidRDefault="00007841" w:rsidP="00C24CBE">
            <w:pPr>
              <w:pStyle w:val="ListParagraph"/>
              <w:numPr>
                <w:ilvl w:val="0"/>
                <w:numId w:val="3"/>
              </w:numPr>
            </w:pPr>
            <w:r w:rsidRPr="005627B5">
              <w:t xml:space="preserve">Use of analysis in decision making </w:t>
            </w:r>
          </w:p>
        </w:tc>
      </w:tr>
      <w:tr w:rsidR="00007841" w:rsidRPr="005627B5" w14:paraId="5CE23111" w14:textId="77777777" w:rsidTr="00C24CBE">
        <w:tc>
          <w:tcPr>
            <w:tcW w:w="2898" w:type="dxa"/>
          </w:tcPr>
          <w:p w14:paraId="5AE66680" w14:textId="77777777" w:rsidR="00007841" w:rsidRPr="005627B5" w:rsidRDefault="00007841" w:rsidP="00C24CBE">
            <w:r w:rsidRPr="005627B5">
              <w:t>Financial Accounting</w:t>
            </w:r>
          </w:p>
        </w:tc>
        <w:tc>
          <w:tcPr>
            <w:tcW w:w="6678" w:type="dxa"/>
          </w:tcPr>
          <w:p w14:paraId="53F71584" w14:textId="77777777" w:rsidR="00007841" w:rsidRPr="005627B5" w:rsidRDefault="00007841" w:rsidP="00C24CBE">
            <w:pPr>
              <w:pStyle w:val="ListParagraph"/>
              <w:numPr>
                <w:ilvl w:val="0"/>
                <w:numId w:val="4"/>
              </w:numPr>
            </w:pPr>
            <w:r w:rsidRPr="005627B5">
              <w:t xml:space="preserve">The accounting </w:t>
            </w:r>
            <w:proofErr w:type="gramStart"/>
            <w:r w:rsidRPr="005627B5">
              <w:t>model</w:t>
            </w:r>
            <w:proofErr w:type="gramEnd"/>
            <w:r w:rsidRPr="005627B5">
              <w:t xml:space="preserve"> </w:t>
            </w:r>
          </w:p>
          <w:p w14:paraId="49013AB3" w14:textId="77777777" w:rsidR="00007841" w:rsidRPr="005627B5" w:rsidRDefault="00007841" w:rsidP="00C24CBE">
            <w:pPr>
              <w:pStyle w:val="ListParagraph"/>
              <w:numPr>
                <w:ilvl w:val="0"/>
                <w:numId w:val="4"/>
              </w:numPr>
            </w:pPr>
            <w:r w:rsidRPr="005627B5">
              <w:t>Revenue and expense recognition</w:t>
            </w:r>
          </w:p>
          <w:p w14:paraId="4F35C562" w14:textId="77777777" w:rsidR="00007841" w:rsidRPr="005627B5" w:rsidRDefault="00007841" w:rsidP="00C24CBE">
            <w:pPr>
              <w:pStyle w:val="ListParagraph"/>
              <w:numPr>
                <w:ilvl w:val="0"/>
                <w:numId w:val="4"/>
              </w:numPr>
            </w:pPr>
            <w:r w:rsidRPr="005627B5">
              <w:t>Resources and obligations-measurement and disclosure</w:t>
            </w:r>
          </w:p>
        </w:tc>
      </w:tr>
    </w:tbl>
    <w:p w14:paraId="3740A794" w14:textId="22FF6B91" w:rsidR="00007841" w:rsidRPr="005627B5" w:rsidRDefault="00266044" w:rsidP="00007841">
      <w:r>
        <w:t>Enrolled students are</w:t>
      </w:r>
      <w:r w:rsidR="00007841" w:rsidRPr="005627B5">
        <w:t xml:space="preserve"> expected to have</w:t>
      </w:r>
      <w:r>
        <w:t xml:space="preserve"> a sound knowledge of</w:t>
      </w:r>
      <w:r w:rsidR="00007841" w:rsidRPr="005627B5">
        <w:t xml:space="preserve"> these concepts and be able to apply them in the course.</w:t>
      </w:r>
    </w:p>
    <w:p w14:paraId="4669A51E" w14:textId="77777777" w:rsidR="00934BFC" w:rsidRPr="005627B5" w:rsidRDefault="00934BFC" w:rsidP="00934BFC">
      <w:pPr>
        <w:rPr>
          <w:b/>
        </w:rPr>
      </w:pPr>
      <w:r w:rsidRPr="005627B5">
        <w:rPr>
          <w:b/>
        </w:rPr>
        <w:t>COURSE DESCRIPTION</w:t>
      </w:r>
    </w:p>
    <w:p w14:paraId="5DF04D42" w14:textId="1729370D" w:rsidR="00D12C25" w:rsidRPr="003069EE" w:rsidRDefault="00D12C25" w:rsidP="00D12C25">
      <w:pPr>
        <w:pStyle w:val="23BodyText"/>
        <w:rPr>
          <w:rFonts w:asciiTheme="minorHAnsi" w:hAnsiTheme="minorHAnsi"/>
          <w:sz w:val="22"/>
          <w:szCs w:val="22"/>
        </w:rPr>
      </w:pPr>
      <w:r w:rsidRPr="003069EE">
        <w:rPr>
          <w:rFonts w:asciiTheme="minorHAnsi" w:hAnsiTheme="minorHAnsi"/>
          <w:sz w:val="22"/>
          <w:szCs w:val="22"/>
        </w:rPr>
        <w:t>Corporate credit markets are a central part of U</w:t>
      </w:r>
      <w:r w:rsidR="00B44377">
        <w:rPr>
          <w:rFonts w:asciiTheme="minorHAnsi" w:hAnsiTheme="minorHAnsi"/>
          <w:sz w:val="22"/>
          <w:szCs w:val="22"/>
        </w:rPr>
        <w:t>.</w:t>
      </w:r>
      <w:r w:rsidRPr="003069EE">
        <w:rPr>
          <w:rFonts w:asciiTheme="minorHAnsi" w:hAnsiTheme="minorHAnsi"/>
          <w:sz w:val="22"/>
          <w:szCs w:val="22"/>
        </w:rPr>
        <w:t>S</w:t>
      </w:r>
      <w:r w:rsidR="00B44377">
        <w:rPr>
          <w:rFonts w:asciiTheme="minorHAnsi" w:hAnsiTheme="minorHAnsi"/>
          <w:sz w:val="22"/>
          <w:szCs w:val="22"/>
        </w:rPr>
        <w:t>.</w:t>
      </w:r>
      <w:r w:rsidRPr="003069EE">
        <w:rPr>
          <w:rFonts w:asciiTheme="minorHAnsi" w:hAnsiTheme="minorHAnsi"/>
          <w:sz w:val="22"/>
          <w:szCs w:val="22"/>
        </w:rPr>
        <w:t xml:space="preserve"> capital </w:t>
      </w:r>
      <w:proofErr w:type="gramStart"/>
      <w:r w:rsidRPr="003069EE">
        <w:rPr>
          <w:rFonts w:asciiTheme="minorHAnsi" w:hAnsiTheme="minorHAnsi"/>
          <w:sz w:val="22"/>
          <w:szCs w:val="22"/>
        </w:rPr>
        <w:t>markets</w:t>
      </w:r>
      <w:r w:rsidR="00D44D2A">
        <w:rPr>
          <w:rFonts w:asciiTheme="minorHAnsi" w:hAnsiTheme="minorHAnsi"/>
          <w:sz w:val="22"/>
          <w:szCs w:val="22"/>
        </w:rPr>
        <w:t>,</w:t>
      </w:r>
      <w:proofErr w:type="gramEnd"/>
      <w:r w:rsidR="00D44D2A">
        <w:rPr>
          <w:rFonts w:asciiTheme="minorHAnsi" w:hAnsiTheme="minorHAnsi"/>
          <w:sz w:val="22"/>
          <w:szCs w:val="22"/>
        </w:rPr>
        <w:t xml:space="preserve"> </w:t>
      </w:r>
      <w:r w:rsidR="00266044">
        <w:rPr>
          <w:rFonts w:asciiTheme="minorHAnsi" w:hAnsiTheme="minorHAnsi"/>
          <w:sz w:val="22"/>
          <w:szCs w:val="22"/>
        </w:rPr>
        <w:t>however they are generally</w:t>
      </w:r>
      <w:r w:rsidR="00D44D2A">
        <w:rPr>
          <w:rFonts w:asciiTheme="minorHAnsi" w:hAnsiTheme="minorHAnsi"/>
          <w:sz w:val="22"/>
          <w:szCs w:val="22"/>
        </w:rPr>
        <w:t xml:space="preserve"> not well </w:t>
      </w:r>
      <w:r w:rsidR="00C93717">
        <w:rPr>
          <w:rFonts w:asciiTheme="minorHAnsi" w:hAnsiTheme="minorHAnsi"/>
          <w:sz w:val="22"/>
          <w:szCs w:val="22"/>
        </w:rPr>
        <w:t>understood by</w:t>
      </w:r>
      <w:r w:rsidR="00266044">
        <w:rPr>
          <w:rFonts w:asciiTheme="minorHAnsi" w:hAnsiTheme="minorHAnsi"/>
          <w:sz w:val="22"/>
          <w:szCs w:val="22"/>
        </w:rPr>
        <w:t xml:space="preserve"> MBA </w:t>
      </w:r>
      <w:r w:rsidR="00C93717">
        <w:rPr>
          <w:rFonts w:asciiTheme="minorHAnsi" w:hAnsiTheme="minorHAnsi"/>
          <w:sz w:val="22"/>
          <w:szCs w:val="22"/>
        </w:rPr>
        <w:t>graduates</w:t>
      </w:r>
      <w:r w:rsidR="00D44D2A">
        <w:rPr>
          <w:rFonts w:asciiTheme="minorHAnsi" w:hAnsiTheme="minorHAnsi"/>
          <w:sz w:val="22"/>
          <w:szCs w:val="22"/>
        </w:rPr>
        <w:t>, due to a</w:t>
      </w:r>
      <w:r w:rsidR="007E4785">
        <w:rPr>
          <w:rFonts w:asciiTheme="minorHAnsi" w:hAnsiTheme="minorHAnsi"/>
          <w:sz w:val="22"/>
          <w:szCs w:val="22"/>
        </w:rPr>
        <w:t xml:space="preserve"> </w:t>
      </w:r>
      <w:r w:rsidR="00172C5B">
        <w:rPr>
          <w:rFonts w:asciiTheme="minorHAnsi" w:hAnsiTheme="minorHAnsi"/>
          <w:sz w:val="22"/>
          <w:szCs w:val="22"/>
        </w:rPr>
        <w:t xml:space="preserve">more </w:t>
      </w:r>
      <w:r w:rsidR="007E4785">
        <w:rPr>
          <w:rFonts w:asciiTheme="minorHAnsi" w:hAnsiTheme="minorHAnsi"/>
          <w:sz w:val="22"/>
          <w:szCs w:val="22"/>
        </w:rPr>
        <w:t>typical</w:t>
      </w:r>
      <w:r w:rsidR="00D44D2A">
        <w:rPr>
          <w:rFonts w:asciiTheme="minorHAnsi" w:hAnsiTheme="minorHAnsi"/>
          <w:sz w:val="22"/>
          <w:szCs w:val="22"/>
        </w:rPr>
        <w:t xml:space="preserve"> </w:t>
      </w:r>
      <w:r w:rsidR="00172C5B">
        <w:rPr>
          <w:rFonts w:asciiTheme="minorHAnsi" w:hAnsiTheme="minorHAnsi"/>
          <w:sz w:val="22"/>
          <w:szCs w:val="22"/>
        </w:rPr>
        <w:t xml:space="preserve">classroom </w:t>
      </w:r>
      <w:r w:rsidR="00D44D2A">
        <w:rPr>
          <w:rFonts w:asciiTheme="minorHAnsi" w:hAnsiTheme="minorHAnsi"/>
          <w:sz w:val="22"/>
          <w:szCs w:val="22"/>
        </w:rPr>
        <w:t>focus on equities</w:t>
      </w:r>
      <w:r w:rsidRPr="003069EE">
        <w:rPr>
          <w:rFonts w:asciiTheme="minorHAnsi" w:hAnsiTheme="minorHAnsi"/>
          <w:sz w:val="22"/>
          <w:szCs w:val="22"/>
        </w:rPr>
        <w:t>. This course will</w:t>
      </w:r>
      <w:r w:rsidR="00266044">
        <w:rPr>
          <w:rFonts w:asciiTheme="minorHAnsi" w:hAnsiTheme="minorHAnsi"/>
          <w:sz w:val="22"/>
          <w:szCs w:val="22"/>
        </w:rPr>
        <w:t xml:space="preserve"> enable students to </w:t>
      </w:r>
      <w:r w:rsidR="00F71657">
        <w:rPr>
          <w:rFonts w:asciiTheme="minorHAnsi" w:hAnsiTheme="minorHAnsi"/>
          <w:sz w:val="22"/>
          <w:szCs w:val="22"/>
        </w:rPr>
        <w:t xml:space="preserve">develop </w:t>
      </w:r>
      <w:r w:rsidR="00266044">
        <w:rPr>
          <w:rFonts w:asciiTheme="minorHAnsi" w:hAnsiTheme="minorHAnsi"/>
          <w:sz w:val="22"/>
          <w:szCs w:val="22"/>
        </w:rPr>
        <w:t xml:space="preserve">an </w:t>
      </w:r>
      <w:r w:rsidR="00F71657">
        <w:rPr>
          <w:rFonts w:asciiTheme="minorHAnsi" w:hAnsiTheme="minorHAnsi"/>
          <w:sz w:val="22"/>
          <w:szCs w:val="22"/>
        </w:rPr>
        <w:t xml:space="preserve">understanding of the corporate credit markets and build </w:t>
      </w:r>
      <w:r w:rsidR="00A01919">
        <w:rPr>
          <w:rFonts w:asciiTheme="minorHAnsi" w:hAnsiTheme="minorHAnsi"/>
          <w:sz w:val="22"/>
          <w:szCs w:val="22"/>
        </w:rPr>
        <w:t xml:space="preserve">a practical </w:t>
      </w:r>
      <w:r w:rsidR="00F71657">
        <w:rPr>
          <w:rFonts w:asciiTheme="minorHAnsi" w:hAnsiTheme="minorHAnsi"/>
          <w:sz w:val="22"/>
          <w:szCs w:val="22"/>
        </w:rPr>
        <w:t>skill</w:t>
      </w:r>
      <w:r w:rsidR="001D1C84">
        <w:rPr>
          <w:rFonts w:asciiTheme="minorHAnsi" w:hAnsiTheme="minorHAnsi"/>
          <w:sz w:val="22"/>
          <w:szCs w:val="22"/>
        </w:rPr>
        <w:t xml:space="preserve"> </w:t>
      </w:r>
      <w:r w:rsidR="00F71657">
        <w:rPr>
          <w:rFonts w:asciiTheme="minorHAnsi" w:hAnsiTheme="minorHAnsi"/>
          <w:sz w:val="22"/>
          <w:szCs w:val="22"/>
        </w:rPr>
        <w:t>s</w:t>
      </w:r>
      <w:r w:rsidR="001D1C84">
        <w:rPr>
          <w:rFonts w:asciiTheme="minorHAnsi" w:hAnsiTheme="minorHAnsi"/>
          <w:sz w:val="22"/>
          <w:szCs w:val="22"/>
        </w:rPr>
        <w:t>et</w:t>
      </w:r>
      <w:r w:rsidR="00F71657">
        <w:rPr>
          <w:rFonts w:asciiTheme="minorHAnsi" w:hAnsiTheme="minorHAnsi"/>
          <w:sz w:val="22"/>
          <w:szCs w:val="22"/>
        </w:rPr>
        <w:t xml:space="preserve"> to </w:t>
      </w:r>
      <w:r w:rsidRPr="003069EE">
        <w:rPr>
          <w:rFonts w:asciiTheme="minorHAnsi" w:hAnsiTheme="minorHAnsi"/>
          <w:sz w:val="22"/>
          <w:szCs w:val="22"/>
        </w:rPr>
        <w:t>evaluat</w:t>
      </w:r>
      <w:r w:rsidR="00F71657">
        <w:rPr>
          <w:rFonts w:asciiTheme="minorHAnsi" w:hAnsiTheme="minorHAnsi"/>
          <w:sz w:val="22"/>
          <w:szCs w:val="22"/>
        </w:rPr>
        <w:t>e</w:t>
      </w:r>
      <w:r w:rsidRPr="003069EE">
        <w:rPr>
          <w:rFonts w:asciiTheme="minorHAnsi" w:hAnsiTheme="minorHAnsi"/>
          <w:sz w:val="22"/>
          <w:szCs w:val="22"/>
        </w:rPr>
        <w:t xml:space="preserve"> and invest in individual credits using a classic Value Investing methodology. </w:t>
      </w:r>
    </w:p>
    <w:p w14:paraId="66D0C340" w14:textId="4FF6999E" w:rsidR="00E0672D" w:rsidRPr="004F60A9" w:rsidRDefault="00AF6288" w:rsidP="00CB0DE4">
      <w:pPr>
        <w:pStyle w:val="23BodyText"/>
        <w:rPr>
          <w:rFonts w:asciiTheme="minorHAnsi" w:hAnsiTheme="minorHAnsi"/>
          <w:sz w:val="22"/>
          <w:szCs w:val="22"/>
        </w:rPr>
      </w:pPr>
      <w:r w:rsidRPr="003069EE">
        <w:rPr>
          <w:rFonts w:asciiTheme="minorHAnsi" w:hAnsiTheme="minorHAnsi"/>
          <w:sz w:val="22"/>
          <w:szCs w:val="22"/>
        </w:rPr>
        <w:t>The approach will be a pragmatic one.</w:t>
      </w:r>
      <w:r w:rsidR="00650981" w:rsidRPr="003069EE">
        <w:rPr>
          <w:rFonts w:asciiTheme="minorHAnsi" w:hAnsiTheme="minorHAnsi"/>
          <w:sz w:val="22"/>
          <w:szCs w:val="22"/>
        </w:rPr>
        <w:t xml:space="preserve"> </w:t>
      </w:r>
      <w:r w:rsidR="005A1848" w:rsidRPr="003069EE">
        <w:rPr>
          <w:rFonts w:asciiTheme="minorHAnsi" w:hAnsiTheme="minorHAnsi"/>
          <w:sz w:val="22"/>
          <w:szCs w:val="22"/>
        </w:rPr>
        <w:t>Throughout the course, we will focus on 4 to 5 different companies</w:t>
      </w:r>
      <w:r w:rsidR="00266044">
        <w:rPr>
          <w:rFonts w:asciiTheme="minorHAnsi" w:hAnsiTheme="minorHAnsi"/>
          <w:sz w:val="22"/>
          <w:szCs w:val="22"/>
        </w:rPr>
        <w:t xml:space="preserve"> - </w:t>
      </w:r>
      <w:r w:rsidR="005A1848" w:rsidRPr="003069EE">
        <w:rPr>
          <w:rFonts w:asciiTheme="minorHAnsi" w:hAnsiTheme="minorHAnsi"/>
          <w:sz w:val="22"/>
          <w:szCs w:val="22"/>
        </w:rPr>
        <w:t>all debt issuers of different credit risk profile</w:t>
      </w:r>
      <w:r w:rsidR="00266044">
        <w:rPr>
          <w:rFonts w:asciiTheme="minorHAnsi" w:hAnsiTheme="minorHAnsi"/>
          <w:sz w:val="22"/>
          <w:szCs w:val="22"/>
        </w:rPr>
        <w:t xml:space="preserve">s - </w:t>
      </w:r>
      <w:r w:rsidR="005A1848" w:rsidRPr="003069EE">
        <w:rPr>
          <w:rFonts w:asciiTheme="minorHAnsi" w:hAnsiTheme="minorHAnsi"/>
          <w:sz w:val="22"/>
          <w:szCs w:val="22"/>
        </w:rPr>
        <w:t xml:space="preserve">and will </w:t>
      </w:r>
      <w:r w:rsidR="00D62CF6" w:rsidRPr="003069EE">
        <w:rPr>
          <w:rFonts w:asciiTheme="minorHAnsi" w:hAnsiTheme="minorHAnsi"/>
          <w:sz w:val="22"/>
          <w:szCs w:val="22"/>
        </w:rPr>
        <w:t>u</w:t>
      </w:r>
      <w:r w:rsidR="00B9244E" w:rsidRPr="003069EE">
        <w:rPr>
          <w:rFonts w:asciiTheme="minorHAnsi" w:hAnsiTheme="minorHAnsi"/>
          <w:sz w:val="22"/>
          <w:szCs w:val="22"/>
        </w:rPr>
        <w:t>tilize class</w:t>
      </w:r>
      <w:r w:rsidR="00D62CF6" w:rsidRPr="003069EE">
        <w:rPr>
          <w:rFonts w:asciiTheme="minorHAnsi" w:hAnsiTheme="minorHAnsi"/>
          <w:sz w:val="22"/>
          <w:szCs w:val="22"/>
        </w:rPr>
        <w:t xml:space="preserve"> lectures to </w:t>
      </w:r>
      <w:r w:rsidR="00F3150F">
        <w:rPr>
          <w:rFonts w:asciiTheme="minorHAnsi" w:hAnsiTheme="minorHAnsi"/>
          <w:sz w:val="22"/>
          <w:szCs w:val="22"/>
        </w:rPr>
        <w:t>discuss the</w:t>
      </w:r>
      <w:r w:rsidR="007F1C9F" w:rsidRPr="003069EE">
        <w:rPr>
          <w:rFonts w:asciiTheme="minorHAnsi" w:hAnsiTheme="minorHAnsi"/>
          <w:sz w:val="22"/>
          <w:szCs w:val="22"/>
        </w:rPr>
        <w:t xml:space="preserve"> factors</w:t>
      </w:r>
      <w:r w:rsidR="00F3150F">
        <w:rPr>
          <w:rFonts w:asciiTheme="minorHAnsi" w:hAnsiTheme="minorHAnsi"/>
          <w:sz w:val="22"/>
          <w:szCs w:val="22"/>
        </w:rPr>
        <w:t xml:space="preserve"> that</w:t>
      </w:r>
      <w:r w:rsidR="00B9244E" w:rsidRPr="003069EE">
        <w:rPr>
          <w:rFonts w:asciiTheme="minorHAnsi" w:hAnsiTheme="minorHAnsi"/>
          <w:sz w:val="22"/>
          <w:szCs w:val="22"/>
        </w:rPr>
        <w:t xml:space="preserve"> shape capital structure and pricing of various securities </w:t>
      </w:r>
      <w:r w:rsidR="00B8251E" w:rsidRPr="003069EE">
        <w:rPr>
          <w:rFonts w:asciiTheme="minorHAnsi" w:hAnsiTheme="minorHAnsi"/>
          <w:sz w:val="22"/>
          <w:szCs w:val="22"/>
        </w:rPr>
        <w:t xml:space="preserve">(debt </w:t>
      </w:r>
      <w:r w:rsidR="00B13F09" w:rsidRPr="003069EE">
        <w:rPr>
          <w:rFonts w:asciiTheme="minorHAnsi" w:hAnsiTheme="minorHAnsi"/>
          <w:sz w:val="22"/>
          <w:szCs w:val="22"/>
        </w:rPr>
        <w:t>or</w:t>
      </w:r>
      <w:r w:rsidR="00B8251E" w:rsidRPr="003069EE">
        <w:rPr>
          <w:rFonts w:asciiTheme="minorHAnsi" w:hAnsiTheme="minorHAnsi"/>
          <w:sz w:val="22"/>
          <w:szCs w:val="22"/>
        </w:rPr>
        <w:t xml:space="preserve"> equity) </w:t>
      </w:r>
      <w:r w:rsidR="00B9244E" w:rsidRPr="003069EE">
        <w:rPr>
          <w:rFonts w:asciiTheme="minorHAnsi" w:hAnsiTheme="minorHAnsi"/>
          <w:sz w:val="22"/>
          <w:szCs w:val="22"/>
        </w:rPr>
        <w:t xml:space="preserve">issued by these companies. </w:t>
      </w:r>
      <w:r w:rsidR="00F3150F" w:rsidRPr="004F60A9">
        <w:rPr>
          <w:rFonts w:asciiTheme="minorHAnsi" w:hAnsiTheme="minorHAnsi"/>
          <w:sz w:val="22"/>
          <w:szCs w:val="22"/>
        </w:rPr>
        <w:t xml:space="preserve">As part of the final project, </w:t>
      </w:r>
      <w:r w:rsidR="00266044">
        <w:rPr>
          <w:rFonts w:asciiTheme="minorHAnsi" w:hAnsiTheme="minorHAnsi"/>
          <w:sz w:val="22"/>
          <w:szCs w:val="22"/>
        </w:rPr>
        <w:t xml:space="preserve">students are expected to work in teams and </w:t>
      </w:r>
      <w:r w:rsidR="00B8251E" w:rsidRPr="004F60A9">
        <w:rPr>
          <w:rFonts w:asciiTheme="minorHAnsi" w:hAnsiTheme="minorHAnsi"/>
          <w:sz w:val="22"/>
          <w:szCs w:val="22"/>
        </w:rPr>
        <w:t>analyze</w:t>
      </w:r>
      <w:r w:rsidR="000749EA" w:rsidRPr="004F60A9">
        <w:rPr>
          <w:rFonts w:asciiTheme="minorHAnsi" w:hAnsiTheme="minorHAnsi"/>
          <w:sz w:val="22"/>
          <w:szCs w:val="22"/>
        </w:rPr>
        <w:t xml:space="preserve"> </w:t>
      </w:r>
      <w:r w:rsidR="00346925">
        <w:rPr>
          <w:rFonts w:asciiTheme="minorHAnsi" w:hAnsiTheme="minorHAnsi"/>
          <w:sz w:val="22"/>
          <w:szCs w:val="22"/>
        </w:rPr>
        <w:t xml:space="preserve">and generate a buy or sell recommendation on </w:t>
      </w:r>
      <w:r w:rsidR="00324D43" w:rsidRPr="004F60A9">
        <w:rPr>
          <w:rFonts w:asciiTheme="minorHAnsi" w:hAnsiTheme="minorHAnsi"/>
          <w:sz w:val="22"/>
          <w:szCs w:val="22"/>
        </w:rPr>
        <w:t xml:space="preserve">the securities issued by a </w:t>
      </w:r>
      <w:r w:rsidR="00F3150F" w:rsidRPr="004F60A9">
        <w:rPr>
          <w:rFonts w:asciiTheme="minorHAnsi" w:hAnsiTheme="minorHAnsi"/>
          <w:sz w:val="22"/>
          <w:szCs w:val="22"/>
        </w:rPr>
        <w:t>U.S.-based corporate issuer</w:t>
      </w:r>
      <w:r w:rsidR="006C3A70">
        <w:rPr>
          <w:rFonts w:asciiTheme="minorHAnsi" w:hAnsiTheme="minorHAnsi"/>
          <w:sz w:val="22"/>
          <w:szCs w:val="22"/>
        </w:rPr>
        <w:t>. This assignment</w:t>
      </w:r>
      <w:r w:rsidR="00F3150F" w:rsidRPr="004F60A9">
        <w:rPr>
          <w:rFonts w:asciiTheme="minorHAnsi" w:hAnsiTheme="minorHAnsi"/>
          <w:sz w:val="22"/>
          <w:szCs w:val="22"/>
        </w:rPr>
        <w:t xml:space="preserve"> </w:t>
      </w:r>
      <w:r w:rsidR="006C3A70">
        <w:rPr>
          <w:rFonts w:asciiTheme="minorHAnsi" w:hAnsiTheme="minorHAnsi"/>
          <w:sz w:val="22"/>
          <w:szCs w:val="22"/>
        </w:rPr>
        <w:t>will</w:t>
      </w:r>
      <w:r w:rsidR="00B8251E" w:rsidRPr="004F60A9">
        <w:rPr>
          <w:rFonts w:asciiTheme="minorHAnsi" w:hAnsiTheme="minorHAnsi"/>
          <w:sz w:val="22"/>
          <w:szCs w:val="22"/>
        </w:rPr>
        <w:t xml:space="preserve"> </w:t>
      </w:r>
      <w:r w:rsidR="000749EA" w:rsidRPr="004F60A9">
        <w:rPr>
          <w:rFonts w:asciiTheme="minorHAnsi" w:hAnsiTheme="minorHAnsi"/>
          <w:sz w:val="22"/>
          <w:szCs w:val="22"/>
        </w:rPr>
        <w:t xml:space="preserve">provide </w:t>
      </w:r>
      <w:r w:rsidR="00F3150F" w:rsidRPr="004F60A9">
        <w:rPr>
          <w:rFonts w:asciiTheme="minorHAnsi" w:hAnsiTheme="minorHAnsi"/>
          <w:sz w:val="22"/>
          <w:szCs w:val="22"/>
        </w:rPr>
        <w:t>students with an opportunity</w:t>
      </w:r>
      <w:r w:rsidR="000749EA" w:rsidRPr="004F60A9">
        <w:rPr>
          <w:rFonts w:asciiTheme="minorHAnsi" w:hAnsiTheme="minorHAnsi"/>
          <w:sz w:val="22"/>
          <w:szCs w:val="22"/>
        </w:rPr>
        <w:t xml:space="preserve"> to </w:t>
      </w:r>
      <w:r w:rsidR="00B8251E" w:rsidRPr="004F60A9">
        <w:rPr>
          <w:rFonts w:asciiTheme="minorHAnsi" w:hAnsiTheme="minorHAnsi"/>
          <w:sz w:val="22"/>
          <w:szCs w:val="22"/>
        </w:rPr>
        <w:t xml:space="preserve">solidify the learnings </w:t>
      </w:r>
      <w:r w:rsidR="000749EA" w:rsidRPr="004F60A9">
        <w:rPr>
          <w:rFonts w:asciiTheme="minorHAnsi" w:hAnsiTheme="minorHAnsi"/>
          <w:sz w:val="22"/>
          <w:szCs w:val="22"/>
        </w:rPr>
        <w:t>in a hands-on, experiential manner</w:t>
      </w:r>
      <w:r w:rsidR="00B8251E" w:rsidRPr="004F60A9">
        <w:rPr>
          <w:rFonts w:asciiTheme="minorHAnsi" w:hAnsiTheme="minorHAnsi"/>
          <w:sz w:val="22"/>
          <w:szCs w:val="22"/>
        </w:rPr>
        <w:t xml:space="preserve">.  </w:t>
      </w:r>
      <w:r w:rsidR="00286BC5" w:rsidRPr="004F60A9">
        <w:rPr>
          <w:rFonts w:asciiTheme="minorHAnsi" w:hAnsiTheme="minorHAnsi"/>
          <w:sz w:val="22"/>
          <w:szCs w:val="22"/>
        </w:rPr>
        <w:t xml:space="preserve"> </w:t>
      </w:r>
      <w:r w:rsidR="005A1848" w:rsidRPr="004F60A9">
        <w:rPr>
          <w:rFonts w:asciiTheme="minorHAnsi" w:hAnsiTheme="minorHAnsi"/>
          <w:sz w:val="22"/>
          <w:szCs w:val="22"/>
        </w:rPr>
        <w:t xml:space="preserve"> </w:t>
      </w:r>
    </w:p>
    <w:p w14:paraId="71DF6C20" w14:textId="7E4E1E76" w:rsidR="000749EA" w:rsidRPr="003069EE" w:rsidRDefault="00266044" w:rsidP="00CB0DE4">
      <w:pPr>
        <w:pStyle w:val="23BodyText"/>
        <w:rPr>
          <w:rFonts w:asciiTheme="minorHAnsi" w:hAnsiTheme="minorHAnsi"/>
          <w:sz w:val="22"/>
          <w:szCs w:val="22"/>
        </w:rPr>
      </w:pPr>
      <w:r w:rsidRPr="004F60A9">
        <w:rPr>
          <w:rFonts w:asciiTheme="minorHAnsi" w:hAnsiTheme="minorHAnsi"/>
          <w:sz w:val="22"/>
          <w:szCs w:val="22"/>
        </w:rPr>
        <w:t>In addition to lectures and student presentations,</w:t>
      </w:r>
      <w:r>
        <w:rPr>
          <w:rFonts w:asciiTheme="minorHAnsi" w:hAnsiTheme="minorHAnsi"/>
          <w:sz w:val="22"/>
          <w:szCs w:val="22"/>
        </w:rPr>
        <w:t xml:space="preserve"> students will also hear from </w:t>
      </w:r>
      <w:r w:rsidR="00EB093A" w:rsidRPr="004F60A9">
        <w:rPr>
          <w:rFonts w:asciiTheme="minorHAnsi" w:hAnsiTheme="minorHAnsi"/>
          <w:sz w:val="22"/>
          <w:szCs w:val="22"/>
        </w:rPr>
        <w:t>representative</w:t>
      </w:r>
      <w:r w:rsidR="00EB093A" w:rsidRPr="003069EE">
        <w:rPr>
          <w:rFonts w:asciiTheme="minorHAnsi" w:hAnsiTheme="minorHAnsi"/>
          <w:sz w:val="22"/>
          <w:szCs w:val="22"/>
        </w:rPr>
        <w:t>s of private equity, credit and distressed investment management, and investment banking firm</w:t>
      </w:r>
      <w:r>
        <w:rPr>
          <w:rFonts w:asciiTheme="minorHAnsi" w:hAnsiTheme="minorHAnsi"/>
          <w:sz w:val="22"/>
          <w:szCs w:val="22"/>
        </w:rPr>
        <w:t>s</w:t>
      </w:r>
      <w:r w:rsidR="00EB093A" w:rsidRPr="003069EE">
        <w:rPr>
          <w:rFonts w:asciiTheme="minorHAnsi" w:hAnsiTheme="minorHAnsi"/>
          <w:sz w:val="22"/>
          <w:szCs w:val="22"/>
        </w:rPr>
        <w:t xml:space="preserve">. These </w:t>
      </w:r>
      <w:r>
        <w:rPr>
          <w:rFonts w:asciiTheme="minorHAnsi" w:hAnsiTheme="minorHAnsi"/>
          <w:sz w:val="22"/>
          <w:szCs w:val="22"/>
        </w:rPr>
        <w:t xml:space="preserve">speaker </w:t>
      </w:r>
      <w:r w:rsidR="00EB093A" w:rsidRPr="003069EE">
        <w:rPr>
          <w:rFonts w:asciiTheme="minorHAnsi" w:hAnsiTheme="minorHAnsi"/>
          <w:sz w:val="22"/>
          <w:szCs w:val="22"/>
        </w:rPr>
        <w:t xml:space="preserve">sessions will </w:t>
      </w:r>
      <w:r w:rsidR="00875216">
        <w:rPr>
          <w:rFonts w:asciiTheme="minorHAnsi" w:hAnsiTheme="minorHAnsi"/>
          <w:sz w:val="22"/>
          <w:szCs w:val="22"/>
        </w:rPr>
        <w:t>enable</w:t>
      </w:r>
      <w:r w:rsidR="00EB093A" w:rsidRPr="003069EE">
        <w:rPr>
          <w:rFonts w:asciiTheme="minorHAnsi" w:hAnsiTheme="minorHAnsi"/>
          <w:sz w:val="22"/>
          <w:szCs w:val="22"/>
        </w:rPr>
        <w:t xml:space="preserve"> students to gain access to multiple viewpoints</w:t>
      </w:r>
      <w:r w:rsidR="00E60B08" w:rsidRPr="003069EE">
        <w:rPr>
          <w:rFonts w:asciiTheme="minorHAnsi" w:hAnsiTheme="minorHAnsi"/>
          <w:sz w:val="22"/>
          <w:szCs w:val="22"/>
        </w:rPr>
        <w:t xml:space="preserve"> </w:t>
      </w:r>
      <w:r w:rsidR="00151189" w:rsidRPr="003069EE">
        <w:rPr>
          <w:rFonts w:asciiTheme="minorHAnsi" w:hAnsiTheme="minorHAnsi"/>
          <w:sz w:val="22"/>
          <w:szCs w:val="22"/>
        </w:rPr>
        <w:t>to credit markets and various investing techniques</w:t>
      </w:r>
      <w:r w:rsidR="003069EE" w:rsidRPr="003069EE">
        <w:rPr>
          <w:rFonts w:asciiTheme="minorHAnsi" w:hAnsiTheme="minorHAnsi"/>
          <w:sz w:val="22"/>
          <w:szCs w:val="22"/>
        </w:rPr>
        <w:t xml:space="preserve"> </w:t>
      </w:r>
      <w:r w:rsidR="00151189" w:rsidRPr="003069EE">
        <w:rPr>
          <w:rFonts w:asciiTheme="minorHAnsi" w:hAnsiTheme="minorHAnsi"/>
          <w:sz w:val="22"/>
          <w:szCs w:val="22"/>
        </w:rPr>
        <w:t>and styles</w:t>
      </w:r>
      <w:r w:rsidR="003069EE" w:rsidRPr="003069EE">
        <w:rPr>
          <w:rFonts w:asciiTheme="minorHAnsi" w:hAnsiTheme="minorHAnsi"/>
          <w:sz w:val="22"/>
          <w:szCs w:val="22"/>
        </w:rPr>
        <w:t xml:space="preserve">. </w:t>
      </w:r>
    </w:p>
    <w:p w14:paraId="23440DD3" w14:textId="0774FBFC" w:rsidR="00AF6288" w:rsidRDefault="00B8251E" w:rsidP="00CB0DE4">
      <w:pPr>
        <w:pStyle w:val="23BodyText"/>
        <w:rPr>
          <w:rFonts w:asciiTheme="minorHAnsi" w:hAnsiTheme="minorHAnsi"/>
          <w:sz w:val="22"/>
          <w:szCs w:val="22"/>
        </w:rPr>
      </w:pPr>
      <w:r w:rsidRPr="003069EE">
        <w:rPr>
          <w:rFonts w:asciiTheme="minorHAnsi" w:hAnsiTheme="minorHAnsi"/>
          <w:sz w:val="22"/>
          <w:szCs w:val="22"/>
        </w:rPr>
        <w:t>Given the importance of credit to companies, we believe that the skill set</w:t>
      </w:r>
      <w:r w:rsidR="00AF6288" w:rsidRPr="003069EE">
        <w:rPr>
          <w:rFonts w:asciiTheme="minorHAnsi" w:hAnsiTheme="minorHAnsi"/>
          <w:sz w:val="22"/>
          <w:szCs w:val="22"/>
        </w:rPr>
        <w:t xml:space="preserve"> </w:t>
      </w:r>
      <w:r w:rsidR="007A55AF" w:rsidRPr="003069EE">
        <w:rPr>
          <w:rFonts w:asciiTheme="minorHAnsi" w:hAnsiTheme="minorHAnsi"/>
          <w:sz w:val="22"/>
          <w:szCs w:val="22"/>
        </w:rPr>
        <w:t>and knowledge obtained from</w:t>
      </w:r>
      <w:r w:rsidRPr="003069EE">
        <w:rPr>
          <w:rFonts w:asciiTheme="minorHAnsi" w:hAnsiTheme="minorHAnsi"/>
          <w:sz w:val="22"/>
          <w:szCs w:val="22"/>
        </w:rPr>
        <w:t xml:space="preserve"> this class will be </w:t>
      </w:r>
      <w:r w:rsidR="00266044" w:rsidRPr="003069EE">
        <w:rPr>
          <w:rFonts w:asciiTheme="minorHAnsi" w:hAnsiTheme="minorHAnsi"/>
          <w:sz w:val="22"/>
          <w:szCs w:val="22"/>
        </w:rPr>
        <w:t>valuable</w:t>
      </w:r>
      <w:r w:rsidR="00AF6288" w:rsidRPr="003069EE">
        <w:rPr>
          <w:rFonts w:asciiTheme="minorHAnsi" w:hAnsiTheme="minorHAnsi"/>
          <w:sz w:val="22"/>
          <w:szCs w:val="22"/>
        </w:rPr>
        <w:t xml:space="preserve"> whether one </w:t>
      </w:r>
      <w:r w:rsidRPr="003069EE">
        <w:rPr>
          <w:rFonts w:asciiTheme="minorHAnsi" w:hAnsiTheme="minorHAnsi"/>
          <w:sz w:val="22"/>
          <w:szCs w:val="22"/>
        </w:rPr>
        <w:t>becomes</w:t>
      </w:r>
      <w:r w:rsidR="00AF6288" w:rsidRPr="003069EE">
        <w:rPr>
          <w:rFonts w:asciiTheme="minorHAnsi" w:hAnsiTheme="minorHAnsi"/>
          <w:sz w:val="22"/>
          <w:szCs w:val="22"/>
        </w:rPr>
        <w:t xml:space="preserve"> </w:t>
      </w:r>
      <w:r w:rsidR="00266044">
        <w:rPr>
          <w:rFonts w:asciiTheme="minorHAnsi" w:hAnsiTheme="minorHAnsi"/>
          <w:sz w:val="22"/>
          <w:szCs w:val="22"/>
        </w:rPr>
        <w:t xml:space="preserve">an </w:t>
      </w:r>
      <w:r w:rsidR="00AF6288" w:rsidRPr="003069EE">
        <w:rPr>
          <w:rFonts w:asciiTheme="minorHAnsi" w:hAnsiTheme="minorHAnsi"/>
          <w:sz w:val="22"/>
          <w:szCs w:val="22"/>
        </w:rPr>
        <w:t xml:space="preserve">equity </w:t>
      </w:r>
      <w:r w:rsidR="008050D9" w:rsidRPr="003069EE">
        <w:rPr>
          <w:rFonts w:asciiTheme="minorHAnsi" w:hAnsiTheme="minorHAnsi"/>
          <w:sz w:val="22"/>
          <w:szCs w:val="22"/>
        </w:rPr>
        <w:t xml:space="preserve">(public or private) </w:t>
      </w:r>
      <w:r w:rsidR="008F5B8C" w:rsidRPr="003069EE">
        <w:rPr>
          <w:rFonts w:asciiTheme="minorHAnsi" w:hAnsiTheme="minorHAnsi"/>
          <w:sz w:val="22"/>
          <w:szCs w:val="22"/>
        </w:rPr>
        <w:t xml:space="preserve">investor, </w:t>
      </w:r>
      <w:r w:rsidR="00266044">
        <w:rPr>
          <w:rFonts w:asciiTheme="minorHAnsi" w:hAnsiTheme="minorHAnsi"/>
          <w:sz w:val="22"/>
          <w:szCs w:val="22"/>
        </w:rPr>
        <w:t xml:space="preserve">a </w:t>
      </w:r>
      <w:r w:rsidR="00AF6288" w:rsidRPr="003069EE">
        <w:rPr>
          <w:rFonts w:asciiTheme="minorHAnsi" w:hAnsiTheme="minorHAnsi"/>
          <w:sz w:val="22"/>
          <w:szCs w:val="22"/>
        </w:rPr>
        <w:t xml:space="preserve">credit investor, </w:t>
      </w:r>
      <w:r w:rsidR="008F5B8C" w:rsidRPr="003069EE">
        <w:rPr>
          <w:rFonts w:asciiTheme="minorHAnsi" w:hAnsiTheme="minorHAnsi"/>
          <w:sz w:val="22"/>
          <w:szCs w:val="22"/>
        </w:rPr>
        <w:t xml:space="preserve">or </w:t>
      </w:r>
      <w:r w:rsidR="00872F46">
        <w:rPr>
          <w:rFonts w:asciiTheme="minorHAnsi" w:hAnsiTheme="minorHAnsi"/>
          <w:sz w:val="22"/>
          <w:szCs w:val="22"/>
        </w:rPr>
        <w:t xml:space="preserve">an </w:t>
      </w:r>
      <w:r w:rsidR="008F5B8C" w:rsidRPr="003069EE">
        <w:rPr>
          <w:rFonts w:asciiTheme="minorHAnsi" w:hAnsiTheme="minorHAnsi"/>
          <w:sz w:val="22"/>
          <w:szCs w:val="22"/>
        </w:rPr>
        <w:t>investment</w:t>
      </w:r>
      <w:r w:rsidR="001B20DC" w:rsidRPr="003069EE">
        <w:rPr>
          <w:rFonts w:asciiTheme="minorHAnsi" w:hAnsiTheme="minorHAnsi"/>
          <w:sz w:val="22"/>
          <w:szCs w:val="22"/>
        </w:rPr>
        <w:t xml:space="preserve"> banker.</w:t>
      </w:r>
      <w:r w:rsidR="001B20DC">
        <w:rPr>
          <w:rFonts w:asciiTheme="minorHAnsi" w:hAnsiTheme="minorHAnsi"/>
          <w:sz w:val="22"/>
          <w:szCs w:val="22"/>
        </w:rPr>
        <w:t xml:space="preserve"> </w:t>
      </w:r>
    </w:p>
    <w:p w14:paraId="04D3176C" w14:textId="77777777" w:rsidR="00D62CF6" w:rsidRPr="005627B5" w:rsidRDefault="00D62CF6" w:rsidP="00CB0DE4">
      <w:pPr>
        <w:pStyle w:val="23BodyText"/>
        <w:rPr>
          <w:rFonts w:asciiTheme="minorHAnsi" w:hAnsiTheme="minorHAnsi"/>
          <w:sz w:val="22"/>
          <w:szCs w:val="22"/>
        </w:rPr>
      </w:pPr>
    </w:p>
    <w:p w14:paraId="31362D74" w14:textId="77777777" w:rsidR="005A2591" w:rsidRDefault="00934BFC" w:rsidP="00CB0DE4">
      <w:pPr>
        <w:rPr>
          <w:b/>
        </w:rPr>
      </w:pPr>
      <w:r w:rsidRPr="005627B5">
        <w:rPr>
          <w:b/>
        </w:rPr>
        <w:t>COURSE OBJECTIVES</w:t>
      </w:r>
      <w:r w:rsidR="00CB0DE4" w:rsidRPr="005627B5">
        <w:rPr>
          <w:b/>
        </w:rPr>
        <w:t xml:space="preserve"> </w:t>
      </w:r>
    </w:p>
    <w:p w14:paraId="067A7CDB" w14:textId="2DF3B66F" w:rsidR="00E401BE" w:rsidRPr="003069EE" w:rsidRDefault="00D12C25" w:rsidP="00D12C25">
      <w:pPr>
        <w:pStyle w:val="23BodyText"/>
        <w:rPr>
          <w:rFonts w:asciiTheme="minorHAnsi" w:hAnsiTheme="minorHAnsi"/>
          <w:sz w:val="22"/>
          <w:szCs w:val="22"/>
        </w:rPr>
      </w:pPr>
      <w:r w:rsidRPr="003069EE">
        <w:rPr>
          <w:rFonts w:asciiTheme="minorHAnsi" w:hAnsiTheme="minorHAnsi"/>
          <w:sz w:val="22"/>
          <w:szCs w:val="22"/>
        </w:rPr>
        <w:t>The course has two main objectives</w:t>
      </w:r>
      <w:r w:rsidR="00266044">
        <w:rPr>
          <w:rFonts w:asciiTheme="minorHAnsi" w:hAnsiTheme="minorHAnsi"/>
          <w:sz w:val="22"/>
          <w:szCs w:val="22"/>
        </w:rPr>
        <w:t>:</w:t>
      </w:r>
      <w:r w:rsidRPr="003069EE">
        <w:rPr>
          <w:rFonts w:asciiTheme="minorHAnsi" w:hAnsiTheme="minorHAnsi"/>
          <w:sz w:val="22"/>
          <w:szCs w:val="22"/>
        </w:rPr>
        <w:t xml:space="preserve"> </w:t>
      </w:r>
    </w:p>
    <w:p w14:paraId="45C4A428" w14:textId="792DFB06" w:rsidR="00266044" w:rsidRPr="003069EE" w:rsidRDefault="00266044" w:rsidP="002042D8">
      <w:pPr>
        <w:pStyle w:val="23BodyText"/>
        <w:numPr>
          <w:ilvl w:val="0"/>
          <w:numId w:val="21"/>
        </w:numPr>
        <w:rPr>
          <w:rFonts w:asciiTheme="minorHAnsi" w:hAnsiTheme="minorHAnsi"/>
          <w:sz w:val="22"/>
          <w:szCs w:val="22"/>
        </w:rPr>
      </w:pPr>
      <w:r>
        <w:rPr>
          <w:rFonts w:asciiTheme="minorHAnsi" w:hAnsiTheme="minorHAnsi"/>
          <w:sz w:val="22"/>
          <w:szCs w:val="22"/>
        </w:rPr>
        <w:t>I</w:t>
      </w:r>
      <w:r w:rsidR="00D12C25" w:rsidRPr="003069EE">
        <w:rPr>
          <w:rFonts w:asciiTheme="minorHAnsi" w:hAnsiTheme="minorHAnsi"/>
          <w:sz w:val="22"/>
          <w:szCs w:val="22"/>
        </w:rPr>
        <w:t>ntroduce students to</w:t>
      </w:r>
      <w:r>
        <w:rPr>
          <w:rFonts w:asciiTheme="minorHAnsi" w:hAnsiTheme="minorHAnsi"/>
          <w:sz w:val="22"/>
          <w:szCs w:val="22"/>
        </w:rPr>
        <w:t>:</w:t>
      </w:r>
      <w:r w:rsidR="00D12C25" w:rsidRPr="003069EE">
        <w:rPr>
          <w:rFonts w:asciiTheme="minorHAnsi" w:hAnsiTheme="minorHAnsi"/>
          <w:sz w:val="22"/>
          <w:szCs w:val="22"/>
        </w:rPr>
        <w:t xml:space="preserve"> </w:t>
      </w:r>
      <w:r>
        <w:rPr>
          <w:rFonts w:asciiTheme="minorHAnsi" w:hAnsiTheme="minorHAnsi"/>
          <w:sz w:val="22"/>
          <w:szCs w:val="22"/>
        </w:rPr>
        <w:t xml:space="preserve">(i) </w:t>
      </w:r>
      <w:r w:rsidR="00D12C25" w:rsidRPr="003069EE">
        <w:rPr>
          <w:rFonts w:asciiTheme="minorHAnsi" w:hAnsiTheme="minorHAnsi"/>
          <w:sz w:val="22"/>
          <w:szCs w:val="22"/>
        </w:rPr>
        <w:t>the basic structure of existing corporate credit markets</w:t>
      </w:r>
      <w:r w:rsidR="0048208C">
        <w:rPr>
          <w:rFonts w:asciiTheme="minorHAnsi" w:hAnsiTheme="minorHAnsi"/>
          <w:sz w:val="22"/>
          <w:szCs w:val="22"/>
        </w:rPr>
        <w:t>,</w:t>
      </w:r>
      <w:r w:rsidR="00D12C25" w:rsidRPr="003069EE">
        <w:rPr>
          <w:rFonts w:asciiTheme="minorHAnsi" w:hAnsiTheme="minorHAnsi"/>
          <w:sz w:val="22"/>
          <w:szCs w:val="22"/>
        </w:rPr>
        <w:t xml:space="preserve"> </w:t>
      </w:r>
      <w:r>
        <w:rPr>
          <w:rFonts w:asciiTheme="minorHAnsi" w:hAnsiTheme="minorHAnsi"/>
          <w:sz w:val="22"/>
          <w:szCs w:val="22"/>
        </w:rPr>
        <w:t xml:space="preserve">(ii) </w:t>
      </w:r>
      <w:r w:rsidR="00D12C25" w:rsidRPr="003069EE">
        <w:rPr>
          <w:rFonts w:asciiTheme="minorHAnsi" w:hAnsiTheme="minorHAnsi"/>
          <w:sz w:val="22"/>
          <w:szCs w:val="22"/>
        </w:rPr>
        <w:t>the differences between bonds</w:t>
      </w:r>
      <w:r w:rsidR="00E401BE" w:rsidRPr="003069EE">
        <w:rPr>
          <w:rFonts w:asciiTheme="minorHAnsi" w:hAnsiTheme="minorHAnsi"/>
          <w:sz w:val="22"/>
          <w:szCs w:val="22"/>
        </w:rPr>
        <w:t>,</w:t>
      </w:r>
      <w:r w:rsidR="00D12C25" w:rsidRPr="003069EE">
        <w:rPr>
          <w:rFonts w:asciiTheme="minorHAnsi" w:hAnsiTheme="minorHAnsi"/>
          <w:sz w:val="22"/>
          <w:szCs w:val="22"/>
        </w:rPr>
        <w:t xml:space="preserve"> bank loans</w:t>
      </w:r>
      <w:r w:rsidR="00E401BE" w:rsidRPr="003069EE">
        <w:rPr>
          <w:rFonts w:asciiTheme="minorHAnsi" w:hAnsiTheme="minorHAnsi"/>
          <w:sz w:val="22"/>
          <w:szCs w:val="22"/>
        </w:rPr>
        <w:t xml:space="preserve"> and equity</w:t>
      </w:r>
      <w:r w:rsidR="0048208C">
        <w:rPr>
          <w:rFonts w:asciiTheme="minorHAnsi" w:hAnsiTheme="minorHAnsi"/>
          <w:sz w:val="22"/>
          <w:szCs w:val="22"/>
        </w:rPr>
        <w:t>, and</w:t>
      </w:r>
      <w:r w:rsidR="00D12C25" w:rsidRPr="003069EE">
        <w:rPr>
          <w:rFonts w:asciiTheme="minorHAnsi" w:hAnsiTheme="minorHAnsi"/>
          <w:sz w:val="22"/>
          <w:szCs w:val="22"/>
        </w:rPr>
        <w:t xml:space="preserve"> </w:t>
      </w:r>
      <w:r>
        <w:rPr>
          <w:rFonts w:asciiTheme="minorHAnsi" w:hAnsiTheme="minorHAnsi"/>
          <w:sz w:val="22"/>
          <w:szCs w:val="22"/>
        </w:rPr>
        <w:t xml:space="preserve">(iii) </w:t>
      </w:r>
      <w:r w:rsidR="00D12C25" w:rsidRPr="003069EE">
        <w:rPr>
          <w:rFonts w:asciiTheme="minorHAnsi" w:hAnsiTheme="minorHAnsi"/>
          <w:sz w:val="22"/>
          <w:szCs w:val="22"/>
        </w:rPr>
        <w:t>the nature of covenants and institutional versus market-based lending more generally.</w:t>
      </w:r>
    </w:p>
    <w:p w14:paraId="23DA5B37" w14:textId="23684D12" w:rsidR="00E0672D" w:rsidRPr="00266044" w:rsidRDefault="00266044" w:rsidP="002042D8">
      <w:pPr>
        <w:pStyle w:val="23BodyText"/>
        <w:numPr>
          <w:ilvl w:val="0"/>
          <w:numId w:val="21"/>
        </w:numPr>
        <w:rPr>
          <w:rFonts w:asciiTheme="minorHAnsi" w:hAnsiTheme="minorHAnsi"/>
          <w:sz w:val="22"/>
          <w:szCs w:val="22"/>
        </w:rPr>
      </w:pPr>
      <w:r>
        <w:rPr>
          <w:rFonts w:asciiTheme="minorHAnsi" w:hAnsiTheme="minorHAnsi"/>
          <w:sz w:val="22"/>
          <w:szCs w:val="22"/>
        </w:rPr>
        <w:t>D</w:t>
      </w:r>
      <w:r w:rsidR="00D12C25" w:rsidRPr="00266044">
        <w:rPr>
          <w:rFonts w:asciiTheme="minorHAnsi" w:hAnsiTheme="minorHAnsi"/>
          <w:sz w:val="22"/>
          <w:szCs w:val="22"/>
        </w:rPr>
        <w:t>evelop students' abilities to identify</w:t>
      </w:r>
      <w:r w:rsidR="00E401BE" w:rsidRPr="00266044">
        <w:rPr>
          <w:rFonts w:asciiTheme="minorHAnsi" w:hAnsiTheme="minorHAnsi"/>
          <w:sz w:val="22"/>
          <w:szCs w:val="22"/>
        </w:rPr>
        <w:t>,</w:t>
      </w:r>
      <w:r w:rsidR="00D12C25" w:rsidRPr="00266044">
        <w:rPr>
          <w:rFonts w:asciiTheme="minorHAnsi" w:hAnsiTheme="minorHAnsi"/>
          <w:sz w:val="22"/>
          <w:szCs w:val="22"/>
        </w:rPr>
        <w:t xml:space="preserve"> evaluate</w:t>
      </w:r>
      <w:r w:rsidR="00E401BE" w:rsidRPr="00266044">
        <w:rPr>
          <w:rFonts w:asciiTheme="minorHAnsi" w:hAnsiTheme="minorHAnsi"/>
          <w:sz w:val="22"/>
          <w:szCs w:val="22"/>
        </w:rPr>
        <w:t>, and price</w:t>
      </w:r>
      <w:r w:rsidR="00D12C25" w:rsidRPr="00266044">
        <w:rPr>
          <w:rFonts w:asciiTheme="minorHAnsi" w:hAnsiTheme="minorHAnsi"/>
          <w:sz w:val="22"/>
          <w:szCs w:val="22"/>
        </w:rPr>
        <w:t xml:space="preserve"> particular credit investment opportunities, </w:t>
      </w:r>
      <w:r w:rsidR="00E401BE" w:rsidRPr="00266044">
        <w:rPr>
          <w:rFonts w:asciiTheme="minorHAnsi" w:hAnsiTheme="minorHAnsi"/>
          <w:sz w:val="22"/>
          <w:szCs w:val="22"/>
        </w:rPr>
        <w:t>with the primary focus on non-distressed situations</w:t>
      </w:r>
      <w:r w:rsidR="00FC5AFF" w:rsidRPr="00266044">
        <w:rPr>
          <w:rFonts w:asciiTheme="minorHAnsi" w:hAnsiTheme="minorHAnsi"/>
          <w:sz w:val="22"/>
          <w:szCs w:val="22"/>
        </w:rPr>
        <w:t>, although we will touch upon certain distressed topics as well.</w:t>
      </w:r>
      <w:r w:rsidR="00E401BE" w:rsidRPr="00266044">
        <w:rPr>
          <w:rFonts w:asciiTheme="minorHAnsi" w:hAnsiTheme="minorHAnsi"/>
          <w:sz w:val="22"/>
          <w:szCs w:val="22"/>
        </w:rPr>
        <w:t xml:space="preserve">  </w:t>
      </w:r>
      <w:r w:rsidR="00D12C25" w:rsidRPr="00266044">
        <w:rPr>
          <w:rFonts w:asciiTheme="minorHAnsi" w:hAnsiTheme="minorHAnsi"/>
          <w:sz w:val="22"/>
          <w:szCs w:val="22"/>
        </w:rPr>
        <w:t xml:space="preserve"> </w:t>
      </w:r>
      <w:r w:rsidR="00E0672D" w:rsidRPr="00266044">
        <w:rPr>
          <w:rFonts w:asciiTheme="minorHAnsi" w:hAnsiTheme="minorHAnsi"/>
          <w:sz w:val="22"/>
          <w:szCs w:val="22"/>
        </w:rPr>
        <w:t xml:space="preserve"> </w:t>
      </w:r>
    </w:p>
    <w:p w14:paraId="7A403360" w14:textId="77777777" w:rsidR="00D765A2" w:rsidRPr="006F54B6" w:rsidRDefault="00D765A2" w:rsidP="00934BFC">
      <w:pPr>
        <w:rPr>
          <w:b/>
        </w:rPr>
      </w:pPr>
      <w:r w:rsidRPr="006F54B6">
        <w:rPr>
          <w:b/>
        </w:rPr>
        <w:t>Course Outline</w:t>
      </w:r>
    </w:p>
    <w:tbl>
      <w:tblPr>
        <w:tblW w:w="10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8225"/>
      </w:tblGrid>
      <w:tr w:rsidR="006F54B6" w:rsidRPr="006F54B6" w14:paraId="1847A9F3" w14:textId="77777777" w:rsidTr="00EB6E28">
        <w:trPr>
          <w:trHeight w:val="24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F5C5" w14:textId="77777777" w:rsidR="00D765A2" w:rsidRPr="006F54B6" w:rsidRDefault="00D765A2">
            <w:pPr>
              <w:ind w:left="140" w:right="140"/>
            </w:pPr>
            <w:r w:rsidRPr="006F54B6">
              <w:t>1</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5843ED6" w14:textId="77777777" w:rsidR="00430921" w:rsidRPr="006F54B6" w:rsidRDefault="00F7331B" w:rsidP="00430921">
            <w:pPr>
              <w:ind w:left="140" w:right="140"/>
            </w:pPr>
            <w:r w:rsidRPr="006F54B6">
              <w:t xml:space="preserve">Overview of </w:t>
            </w:r>
            <w:r w:rsidR="00D765A2" w:rsidRPr="006F54B6">
              <w:t>Global Credit Markets</w:t>
            </w:r>
          </w:p>
          <w:p w14:paraId="6D6B8163" w14:textId="77777777" w:rsidR="00D765A2" w:rsidRPr="006F54B6" w:rsidRDefault="006E65BE" w:rsidP="006E65BE">
            <w:pPr>
              <w:pStyle w:val="ListParagraph"/>
              <w:numPr>
                <w:ilvl w:val="0"/>
                <w:numId w:val="9"/>
              </w:numPr>
              <w:ind w:right="140"/>
            </w:pPr>
            <w:r w:rsidRPr="006F54B6">
              <w:t>S</w:t>
            </w:r>
            <w:r w:rsidR="00D765A2" w:rsidRPr="006F54B6">
              <w:t>ize, liquidity</w:t>
            </w:r>
            <w:r w:rsidRPr="006F54B6">
              <w:t>,</w:t>
            </w:r>
            <w:r w:rsidR="00D765A2" w:rsidRPr="006F54B6">
              <w:t xml:space="preserve"> and players (issuers, investors, rating agencies)</w:t>
            </w:r>
          </w:p>
          <w:p w14:paraId="504FB7AA" w14:textId="77777777" w:rsidR="006E65BE" w:rsidRPr="006F54B6" w:rsidRDefault="006E65BE" w:rsidP="006E65BE">
            <w:pPr>
              <w:pStyle w:val="ListParagraph"/>
              <w:numPr>
                <w:ilvl w:val="0"/>
                <w:numId w:val="9"/>
              </w:numPr>
              <w:ind w:right="140"/>
            </w:pPr>
            <w:r w:rsidRPr="006F54B6">
              <w:t xml:space="preserve">Conceptual issues: credit </w:t>
            </w:r>
            <w:r w:rsidR="00BF5587" w:rsidRPr="006F54B6">
              <w:t xml:space="preserve">vs. equity </w:t>
            </w:r>
            <w:r w:rsidRPr="006F54B6">
              <w:t xml:space="preserve">investing, asymmetric risk </w:t>
            </w:r>
            <w:r w:rsidR="007013BB">
              <w:t xml:space="preserve">/ </w:t>
            </w:r>
            <w:r w:rsidRPr="006F54B6">
              <w:t>reward, bond investor protections</w:t>
            </w:r>
            <w:r w:rsidR="007013BB">
              <w:t>, capital structure considerations</w:t>
            </w:r>
          </w:p>
          <w:p w14:paraId="1D45C29C" w14:textId="77777777" w:rsidR="00D765A2" w:rsidRPr="006F54B6" w:rsidRDefault="0010559B" w:rsidP="002E3EEE">
            <w:pPr>
              <w:pStyle w:val="ListParagraph"/>
              <w:numPr>
                <w:ilvl w:val="0"/>
                <w:numId w:val="9"/>
              </w:numPr>
              <w:ind w:right="140"/>
            </w:pPr>
            <w:r w:rsidRPr="006F54B6">
              <w:lastRenderedPageBreak/>
              <w:t>B</w:t>
            </w:r>
            <w:r w:rsidR="006E65BE" w:rsidRPr="006F54B6">
              <w:t xml:space="preserve">ond basics: yield, call structure, </w:t>
            </w:r>
            <w:r w:rsidR="00430921" w:rsidRPr="006F54B6">
              <w:t>maturity</w:t>
            </w:r>
            <w:r w:rsidR="007013BB">
              <w:t>, spreads</w:t>
            </w:r>
          </w:p>
        </w:tc>
      </w:tr>
      <w:tr w:rsidR="006F54B6" w:rsidRPr="006F54B6" w14:paraId="6D6AE1B8" w14:textId="77777777" w:rsidTr="00557827">
        <w:trPr>
          <w:trHeight w:val="1487"/>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F8980" w14:textId="77777777" w:rsidR="00D765A2" w:rsidRPr="006F54B6" w:rsidRDefault="00D765A2">
            <w:pPr>
              <w:ind w:left="140" w:right="140"/>
            </w:pPr>
            <w:r w:rsidRPr="006F54B6">
              <w:lastRenderedPageBreak/>
              <w:t>2</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5AAC25" w14:textId="77777777" w:rsidR="00D765A2" w:rsidRPr="006F54B6" w:rsidRDefault="002E3EEE">
            <w:pPr>
              <w:ind w:left="140" w:right="140"/>
              <w:rPr>
                <w:i/>
              </w:rPr>
            </w:pPr>
            <w:r w:rsidRPr="006F54B6">
              <w:t>Cash Flow and Fundamental Analysis</w:t>
            </w:r>
          </w:p>
          <w:p w14:paraId="6F8AED91" w14:textId="77777777" w:rsidR="002E3EEE" w:rsidRPr="006F54B6" w:rsidRDefault="002E3EEE" w:rsidP="00430921">
            <w:pPr>
              <w:pStyle w:val="ListParagraph"/>
              <w:numPr>
                <w:ilvl w:val="0"/>
                <w:numId w:val="10"/>
              </w:numPr>
              <w:ind w:right="140"/>
              <w:rPr>
                <w:i/>
              </w:rPr>
            </w:pPr>
            <w:r w:rsidRPr="006F54B6">
              <w:t>Pre-class assignment discussion</w:t>
            </w:r>
          </w:p>
          <w:p w14:paraId="3FC8C39E" w14:textId="77777777" w:rsidR="00D765A2" w:rsidRDefault="002E3EEE" w:rsidP="00430921">
            <w:pPr>
              <w:pStyle w:val="ListParagraph"/>
              <w:numPr>
                <w:ilvl w:val="0"/>
                <w:numId w:val="10"/>
              </w:numPr>
              <w:ind w:right="140"/>
              <w:rPr>
                <w:i/>
              </w:rPr>
            </w:pPr>
            <w:r w:rsidRPr="006F54B6">
              <w:t>Industry and business quality from the creditor</w:t>
            </w:r>
            <w:r w:rsidR="00266044">
              <w:t>’s</w:t>
            </w:r>
            <w:r w:rsidRPr="006F54B6">
              <w:t xml:space="preserve"> perspective</w:t>
            </w:r>
            <w:r w:rsidR="00D765A2" w:rsidRPr="006F54B6">
              <w:t xml:space="preserve"> </w:t>
            </w:r>
            <w:r w:rsidR="00D765A2" w:rsidRPr="006F54B6">
              <w:rPr>
                <w:i/>
              </w:rPr>
              <w:t xml:space="preserve">   </w:t>
            </w:r>
          </w:p>
          <w:p w14:paraId="14056CA0" w14:textId="77777777" w:rsidR="007013BB" w:rsidRDefault="007013BB" w:rsidP="00430921">
            <w:pPr>
              <w:pStyle w:val="ListParagraph"/>
              <w:numPr>
                <w:ilvl w:val="0"/>
                <w:numId w:val="10"/>
              </w:numPr>
              <w:ind w:right="140"/>
            </w:pPr>
            <w:r>
              <w:t>Financial analysis from the creditor</w:t>
            </w:r>
            <w:r w:rsidR="00266044">
              <w:t>’s</w:t>
            </w:r>
            <w:r>
              <w:t xml:space="preserve"> perspective</w:t>
            </w:r>
          </w:p>
          <w:p w14:paraId="2F250301" w14:textId="77777777" w:rsidR="00A01919" w:rsidRPr="006F54B6" w:rsidRDefault="00A01919" w:rsidP="00A01919">
            <w:pPr>
              <w:pStyle w:val="ListParagraph"/>
              <w:numPr>
                <w:ilvl w:val="0"/>
                <w:numId w:val="11"/>
              </w:numPr>
              <w:ind w:right="140"/>
            </w:pPr>
            <w:r w:rsidRPr="006F54B6">
              <w:t>Management incentives, board priorities and fiduciary duties</w:t>
            </w:r>
          </w:p>
          <w:p w14:paraId="39F0FEC7" w14:textId="77777777" w:rsidR="00D765A2" w:rsidRPr="006F54B6" w:rsidRDefault="00596C6C" w:rsidP="00CD2046">
            <w:pPr>
              <w:pStyle w:val="ListParagraph"/>
              <w:numPr>
                <w:ilvl w:val="0"/>
                <w:numId w:val="10"/>
              </w:numPr>
              <w:ind w:right="140"/>
              <w:rPr>
                <w:i/>
              </w:rPr>
            </w:pPr>
            <w:r w:rsidRPr="006F54B6">
              <w:t>I</w:t>
            </w:r>
            <w:r w:rsidR="002E3EEE" w:rsidRPr="006F54B6">
              <w:t xml:space="preserve">nvesting based on market misperceptions of </w:t>
            </w:r>
            <w:r w:rsidRPr="006F54B6">
              <w:t xml:space="preserve">recurring, financeable </w:t>
            </w:r>
            <w:r w:rsidR="002E3EEE" w:rsidRPr="006F54B6">
              <w:t>cash flows</w:t>
            </w:r>
          </w:p>
        </w:tc>
      </w:tr>
      <w:tr w:rsidR="006F54B6" w:rsidRPr="006F54B6" w14:paraId="5F8AC31B" w14:textId="77777777" w:rsidTr="00557827">
        <w:trPr>
          <w:trHeight w:val="249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25059" w14:textId="77777777" w:rsidR="00D765A2" w:rsidRPr="006F54B6" w:rsidRDefault="00D765A2">
            <w:pPr>
              <w:ind w:left="140" w:right="140"/>
            </w:pPr>
            <w:r w:rsidRPr="006F54B6">
              <w:t>3</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EB12D97" w14:textId="77777777" w:rsidR="002E3EEE" w:rsidRPr="006F54B6" w:rsidRDefault="00F7331B" w:rsidP="002E3EEE">
            <w:pPr>
              <w:ind w:left="140" w:right="140"/>
              <w:rPr>
                <w:i/>
              </w:rPr>
            </w:pPr>
            <w:r w:rsidRPr="006F54B6">
              <w:t xml:space="preserve">Understanding </w:t>
            </w:r>
            <w:r w:rsidR="00CD2046" w:rsidRPr="006F54B6">
              <w:t xml:space="preserve">the </w:t>
            </w:r>
            <w:r w:rsidR="002E3EEE" w:rsidRPr="006F54B6">
              <w:t>Capital Structure</w:t>
            </w:r>
          </w:p>
          <w:p w14:paraId="5E2EC9BA" w14:textId="77777777" w:rsidR="002E3EEE" w:rsidRPr="006F54B6" w:rsidRDefault="002E3EEE" w:rsidP="009946A2">
            <w:pPr>
              <w:pStyle w:val="ListParagraph"/>
              <w:numPr>
                <w:ilvl w:val="0"/>
                <w:numId w:val="19"/>
              </w:numPr>
              <w:ind w:right="140"/>
              <w:rPr>
                <w:i/>
              </w:rPr>
            </w:pPr>
            <w:r w:rsidRPr="006F54B6">
              <w:t xml:space="preserve">Overview of corporate financing options: </w:t>
            </w:r>
            <w:r w:rsidR="00CC1D76" w:rsidRPr="006F54B6">
              <w:t>p</w:t>
            </w:r>
            <w:r w:rsidRPr="006F54B6">
              <w:t xml:space="preserve">ros and cons of issuing debt vs. equity vs. using internal FCF to fund operations. Focus on cost of capital, funding, </w:t>
            </w:r>
            <w:r w:rsidR="00F7331B" w:rsidRPr="006F54B6">
              <w:t xml:space="preserve">flexibility, </w:t>
            </w:r>
            <w:r w:rsidRPr="006F54B6">
              <w:t xml:space="preserve">and M&amp;A perspectives </w:t>
            </w:r>
          </w:p>
          <w:p w14:paraId="43FDD689" w14:textId="77777777" w:rsidR="002E3EEE" w:rsidRPr="006F54B6" w:rsidRDefault="002E3EEE" w:rsidP="009946A2">
            <w:pPr>
              <w:pStyle w:val="ListParagraph"/>
              <w:numPr>
                <w:ilvl w:val="0"/>
                <w:numId w:val="19"/>
              </w:numPr>
              <w:ind w:right="140"/>
              <w:rPr>
                <w:i/>
              </w:rPr>
            </w:pPr>
            <w:r w:rsidRPr="006F54B6">
              <w:t>Revolver, term loan, bond, mezzanine debt, equity from the investor</w:t>
            </w:r>
            <w:r w:rsidR="00266044">
              <w:t>’s</w:t>
            </w:r>
            <w:r w:rsidRPr="006F54B6">
              <w:t xml:space="preserve"> perspective - pricing vs. risk-return profile</w:t>
            </w:r>
          </w:p>
          <w:p w14:paraId="7C1C2A2C" w14:textId="77777777" w:rsidR="00D765A2" w:rsidRPr="00557827" w:rsidRDefault="002E3EEE" w:rsidP="009946A2">
            <w:pPr>
              <w:pStyle w:val="ListParagraph"/>
              <w:numPr>
                <w:ilvl w:val="0"/>
                <w:numId w:val="19"/>
              </w:numPr>
              <w:ind w:right="140"/>
              <w:rPr>
                <w:i/>
              </w:rPr>
            </w:pPr>
            <w:r w:rsidRPr="006F54B6">
              <w:t xml:space="preserve">Arbitraging relative value within capital structure </w:t>
            </w:r>
            <w:r w:rsidRPr="006F54B6">
              <w:rPr>
                <w:i/>
              </w:rPr>
              <w:t xml:space="preserve">   </w:t>
            </w:r>
          </w:p>
        </w:tc>
      </w:tr>
      <w:tr w:rsidR="006F54B6" w:rsidRPr="006F54B6" w14:paraId="5271AFCE" w14:textId="77777777" w:rsidTr="00601354">
        <w:trPr>
          <w:trHeight w:val="2828"/>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BDD04" w14:textId="77777777" w:rsidR="00D765A2" w:rsidRPr="006F54B6" w:rsidRDefault="00D765A2">
            <w:pPr>
              <w:ind w:left="140" w:right="140"/>
            </w:pPr>
            <w:r w:rsidRPr="006F54B6">
              <w:t>4</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A0AC61B" w14:textId="77777777" w:rsidR="00BF5587" w:rsidRPr="006F54B6" w:rsidRDefault="00A603FA" w:rsidP="00BF5587">
            <w:pPr>
              <w:ind w:left="140" w:right="140"/>
            </w:pPr>
            <w:r w:rsidRPr="006F54B6">
              <w:t>Structure and C</w:t>
            </w:r>
            <w:r w:rsidR="00CC1D76" w:rsidRPr="006F54B6">
              <w:t xml:space="preserve">ovenants </w:t>
            </w:r>
          </w:p>
          <w:p w14:paraId="3A5EE9FA" w14:textId="77777777" w:rsidR="00A603FA" w:rsidRPr="006F54B6" w:rsidRDefault="00A603FA" w:rsidP="009946A2">
            <w:pPr>
              <w:pStyle w:val="ListParagraph"/>
              <w:numPr>
                <w:ilvl w:val="0"/>
                <w:numId w:val="20"/>
              </w:numPr>
              <w:ind w:right="140"/>
            </w:pPr>
            <w:r w:rsidRPr="006F54B6">
              <w:t>Seniority ratings</w:t>
            </w:r>
            <w:r w:rsidR="003D2941">
              <w:t xml:space="preserve"> and why they matter (investor base, pricing)</w:t>
            </w:r>
          </w:p>
          <w:p w14:paraId="6642F26F" w14:textId="77777777" w:rsidR="00CC1D76" w:rsidRPr="006F54B6" w:rsidRDefault="00CC1D76" w:rsidP="009946A2">
            <w:pPr>
              <w:pStyle w:val="ListParagraph"/>
              <w:numPr>
                <w:ilvl w:val="0"/>
                <w:numId w:val="20"/>
              </w:numPr>
              <w:ind w:right="140"/>
            </w:pPr>
            <w:r w:rsidRPr="006F54B6">
              <w:t>Overview of debt covenants and discussion of what to look for</w:t>
            </w:r>
          </w:p>
          <w:p w14:paraId="315B8BA1" w14:textId="77777777" w:rsidR="00324D43" w:rsidRPr="006F54B6" w:rsidRDefault="007013BB" w:rsidP="009946A2">
            <w:pPr>
              <w:pStyle w:val="ListParagraph"/>
              <w:numPr>
                <w:ilvl w:val="0"/>
                <w:numId w:val="20"/>
              </w:numPr>
              <w:ind w:right="140"/>
            </w:pPr>
            <w:r>
              <w:t>Understanding i</w:t>
            </w:r>
            <w:r w:rsidR="00324D43" w:rsidRPr="006F54B6">
              <w:t>ndentures and credit agreements</w:t>
            </w:r>
          </w:p>
          <w:p w14:paraId="20086A45" w14:textId="77777777" w:rsidR="00BF5587" w:rsidRPr="006F54B6" w:rsidRDefault="00902A37" w:rsidP="009946A2">
            <w:pPr>
              <w:pStyle w:val="ListParagraph"/>
              <w:numPr>
                <w:ilvl w:val="0"/>
                <w:numId w:val="20"/>
              </w:numPr>
              <w:ind w:right="140"/>
            </w:pPr>
            <w:r w:rsidRPr="006F54B6">
              <w:t>Negotiating / structuring ability and considerations</w:t>
            </w:r>
          </w:p>
          <w:p w14:paraId="7DE1972E" w14:textId="2550DE14" w:rsidR="00D765A2" w:rsidRPr="006F54B6" w:rsidRDefault="00CC1D76" w:rsidP="009946A2">
            <w:pPr>
              <w:pStyle w:val="ListParagraph"/>
              <w:numPr>
                <w:ilvl w:val="0"/>
                <w:numId w:val="20"/>
              </w:numPr>
              <w:ind w:right="140"/>
            </w:pPr>
            <w:r w:rsidRPr="006F54B6">
              <w:t xml:space="preserve">Case studies </w:t>
            </w:r>
            <w:r w:rsidR="004F60F0" w:rsidRPr="006F54B6">
              <w:t>o</w:t>
            </w:r>
            <w:r w:rsidR="00266044">
              <w:t>n</w:t>
            </w:r>
            <w:r w:rsidR="004F60F0" w:rsidRPr="006F54B6">
              <w:t xml:space="preserve"> how to invest based on </w:t>
            </w:r>
            <w:r w:rsidR="00A603FA" w:rsidRPr="006F54B6">
              <w:t>the</w:t>
            </w:r>
            <w:r w:rsidR="004F60F0" w:rsidRPr="006F54B6">
              <w:t xml:space="preserve"> understanding of covenants and o</w:t>
            </w:r>
            <w:r w:rsidR="00266044">
              <w:t xml:space="preserve">n </w:t>
            </w:r>
            <w:r w:rsidR="004F60F0" w:rsidRPr="006F54B6">
              <w:t xml:space="preserve">the </w:t>
            </w:r>
            <w:proofErr w:type="gramStart"/>
            <w:r w:rsidR="004F60F0" w:rsidRPr="006F54B6">
              <w:t>covenant</w:t>
            </w:r>
            <w:proofErr w:type="gramEnd"/>
            <w:r w:rsidR="004F60F0" w:rsidRPr="006F54B6">
              <w:t xml:space="preserve"> analyses gone wrong</w:t>
            </w:r>
            <w:r w:rsidR="004618B9">
              <w:t xml:space="preserve"> </w:t>
            </w:r>
          </w:p>
        </w:tc>
      </w:tr>
      <w:tr w:rsidR="004618B9" w:rsidRPr="006F54B6" w14:paraId="586DA287" w14:textId="77777777" w:rsidTr="004618B9">
        <w:trPr>
          <w:trHeight w:val="33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EB5B7" w14:textId="697EB61D" w:rsidR="004618B9" w:rsidRPr="006F54B6" w:rsidRDefault="004618B9" w:rsidP="004618B9">
            <w:pPr>
              <w:ind w:left="140" w:right="140"/>
            </w:pPr>
            <w:r>
              <w:t>5</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CDFBE96" w14:textId="77777777" w:rsidR="004618B9" w:rsidRPr="006F54B6" w:rsidRDefault="004618B9" w:rsidP="004618B9">
            <w:pPr>
              <w:ind w:right="140"/>
            </w:pPr>
            <w:r w:rsidRPr="006F54B6">
              <w:t xml:space="preserve">Private Equity and Private Debt </w:t>
            </w:r>
          </w:p>
          <w:p w14:paraId="7E9F2CB2" w14:textId="77777777" w:rsidR="004618B9" w:rsidRPr="006F54B6" w:rsidRDefault="004618B9" w:rsidP="004618B9">
            <w:pPr>
              <w:pStyle w:val="ListParagraph"/>
              <w:numPr>
                <w:ilvl w:val="0"/>
                <w:numId w:val="14"/>
              </w:numPr>
              <w:ind w:right="140"/>
            </w:pPr>
            <w:r w:rsidRPr="006F54B6">
              <w:t>What’s an LBO?</w:t>
            </w:r>
          </w:p>
          <w:p w14:paraId="3B82AF50" w14:textId="77777777" w:rsidR="004618B9" w:rsidRPr="006F54B6" w:rsidRDefault="004618B9" w:rsidP="004618B9">
            <w:pPr>
              <w:pStyle w:val="ListParagraph"/>
              <w:numPr>
                <w:ilvl w:val="0"/>
                <w:numId w:val="14"/>
              </w:numPr>
              <w:ind w:right="140"/>
            </w:pPr>
            <w:r w:rsidRPr="006F54B6">
              <w:t>LBO modeling and picking the “right” capital structure – students will learn how to build a simple LBO model as part of this exercise</w:t>
            </w:r>
          </w:p>
          <w:p w14:paraId="1F8C5347" w14:textId="77777777" w:rsidR="004618B9" w:rsidRPr="006F54B6" w:rsidRDefault="004618B9" w:rsidP="004618B9">
            <w:pPr>
              <w:pStyle w:val="ListParagraph"/>
              <w:numPr>
                <w:ilvl w:val="0"/>
                <w:numId w:val="14"/>
              </w:numPr>
              <w:ind w:right="140"/>
            </w:pPr>
            <w:r>
              <w:t xml:space="preserve">Important considerations when investing </w:t>
            </w:r>
            <w:r w:rsidRPr="006F54B6">
              <w:t>in the debt of PE-backed companies</w:t>
            </w:r>
            <w:r>
              <w:t>.</w:t>
            </w:r>
            <w:r w:rsidRPr="006F54B6">
              <w:t xml:space="preserve"> Covenants and credit investor</w:t>
            </w:r>
            <w:r>
              <w:t>’s</w:t>
            </w:r>
            <w:r w:rsidRPr="006F54B6">
              <w:t xml:space="preserve"> risk perspective</w:t>
            </w:r>
          </w:p>
          <w:p w14:paraId="348B5344" w14:textId="77777777" w:rsidR="004618B9" w:rsidRDefault="004618B9" w:rsidP="004618B9">
            <w:pPr>
              <w:pStyle w:val="ListParagraph"/>
              <w:numPr>
                <w:ilvl w:val="0"/>
                <w:numId w:val="14"/>
              </w:numPr>
              <w:ind w:right="140"/>
            </w:pPr>
            <w:r w:rsidRPr="006F54B6">
              <w:t xml:space="preserve">Case studies: LBOs gone wrong and how to derive value from private debt structuring </w:t>
            </w:r>
          </w:p>
          <w:p w14:paraId="7F5E1C39" w14:textId="600627E0" w:rsidR="004618B9" w:rsidRPr="006F54B6" w:rsidRDefault="004618B9" w:rsidP="004618B9">
            <w:pPr>
              <w:ind w:left="140" w:right="140"/>
            </w:pPr>
            <w:r>
              <w:t>Speaker: TBD</w:t>
            </w:r>
          </w:p>
        </w:tc>
      </w:tr>
      <w:tr w:rsidR="006F54B6" w:rsidRPr="006F54B6" w14:paraId="6AA36DF1" w14:textId="77777777" w:rsidTr="00557827">
        <w:trPr>
          <w:trHeight w:val="231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2417B" w14:textId="77777777" w:rsidR="00D765A2" w:rsidRPr="006F54B6" w:rsidRDefault="00D765A2">
            <w:pPr>
              <w:ind w:left="140" w:right="140"/>
            </w:pPr>
            <w:r w:rsidRPr="006F54B6">
              <w:lastRenderedPageBreak/>
              <w:t>5</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470F1C" w14:textId="77777777" w:rsidR="0050295D" w:rsidRPr="006F54B6" w:rsidRDefault="0050295D" w:rsidP="0050295D">
            <w:pPr>
              <w:ind w:left="140" w:right="140"/>
            </w:pPr>
            <w:r w:rsidRPr="006F54B6">
              <w:t>Valuation and Sourcing Ideas</w:t>
            </w:r>
          </w:p>
          <w:p w14:paraId="311B6FBA" w14:textId="77777777" w:rsidR="0050295D" w:rsidRPr="006F54B6" w:rsidRDefault="0050295D" w:rsidP="0050295D">
            <w:pPr>
              <w:pStyle w:val="ListParagraph"/>
              <w:numPr>
                <w:ilvl w:val="0"/>
                <w:numId w:val="12"/>
              </w:numPr>
              <w:ind w:right="140"/>
              <w:rPr>
                <w:i/>
              </w:rPr>
            </w:pPr>
            <w:r w:rsidRPr="006F54B6">
              <w:t xml:space="preserve">Credit valuation techniques: absolute vs. relative value; spreads, yields </w:t>
            </w:r>
          </w:p>
          <w:p w14:paraId="049A0226" w14:textId="77777777" w:rsidR="0050295D" w:rsidRPr="006F54B6" w:rsidRDefault="0050295D" w:rsidP="0050295D">
            <w:pPr>
              <w:pStyle w:val="ListParagraph"/>
              <w:numPr>
                <w:ilvl w:val="0"/>
                <w:numId w:val="12"/>
              </w:numPr>
              <w:ind w:right="140"/>
              <w:rPr>
                <w:i/>
              </w:rPr>
            </w:pPr>
            <w:r w:rsidRPr="006F54B6">
              <w:t xml:space="preserve">Impact of the industry, business quality, structure, covenants, and ratings on </w:t>
            </w:r>
            <w:r w:rsidR="00016A6A" w:rsidRPr="006F54B6">
              <w:t xml:space="preserve">securities pricing and </w:t>
            </w:r>
            <w:r w:rsidRPr="006F54B6">
              <w:t>valuation</w:t>
            </w:r>
          </w:p>
          <w:p w14:paraId="23511B89" w14:textId="77777777" w:rsidR="00AC6EB0" w:rsidRPr="006F54B6" w:rsidRDefault="0050295D" w:rsidP="0050295D">
            <w:pPr>
              <w:pStyle w:val="ListParagraph"/>
              <w:numPr>
                <w:ilvl w:val="0"/>
                <w:numId w:val="12"/>
              </w:numPr>
              <w:ind w:right="140"/>
              <w:rPr>
                <w:i/>
              </w:rPr>
            </w:pPr>
            <w:r w:rsidRPr="006F54B6">
              <w:t>Macro considerations for valuation: Central Banks</w:t>
            </w:r>
          </w:p>
          <w:p w14:paraId="799A254B" w14:textId="77777777" w:rsidR="00D765A2" w:rsidRPr="009946A2" w:rsidRDefault="00016A6A" w:rsidP="00557827">
            <w:pPr>
              <w:pStyle w:val="ListParagraph"/>
              <w:numPr>
                <w:ilvl w:val="0"/>
                <w:numId w:val="12"/>
              </w:numPr>
              <w:ind w:right="140"/>
              <w:rPr>
                <w:i/>
              </w:rPr>
            </w:pPr>
            <w:r w:rsidRPr="006F54B6">
              <w:t>Credit securities trading, liquidity</w:t>
            </w:r>
            <w:r w:rsidR="006A2F95" w:rsidRPr="006F54B6">
              <w:t xml:space="preserve"> and secondary market trading</w:t>
            </w:r>
            <w:r w:rsidRPr="006F54B6">
              <w:t>, and i</w:t>
            </w:r>
            <w:r w:rsidR="00AC6EB0" w:rsidRPr="006F54B6">
              <w:t>mpact of passive funds investing on valuation</w:t>
            </w:r>
            <w:r w:rsidR="00D765A2" w:rsidRPr="006F54B6">
              <w:t xml:space="preserve"> </w:t>
            </w:r>
          </w:p>
          <w:p w14:paraId="299595E0" w14:textId="77777777" w:rsidR="007013BB" w:rsidRPr="00557827" w:rsidRDefault="007013BB" w:rsidP="00172C5B">
            <w:pPr>
              <w:pStyle w:val="ListParagraph"/>
              <w:numPr>
                <w:ilvl w:val="0"/>
                <w:numId w:val="12"/>
              </w:numPr>
              <w:ind w:right="140"/>
              <w:rPr>
                <w:i/>
              </w:rPr>
            </w:pPr>
            <w:r>
              <w:t>Sourcing: searches (</w:t>
            </w:r>
            <w:r w:rsidR="00172C5B">
              <w:t>relative value</w:t>
            </w:r>
            <w:r>
              <w:t xml:space="preserve"> trades, curve trades, investment horizon), </w:t>
            </w:r>
            <w:proofErr w:type="spellStart"/>
            <w:r>
              <w:t>sellside</w:t>
            </w:r>
            <w:proofErr w:type="spellEnd"/>
            <w:r>
              <w:t xml:space="preserve"> ideas (when / how to use), reverse inquiry</w:t>
            </w:r>
          </w:p>
        </w:tc>
      </w:tr>
      <w:tr w:rsidR="006F54B6" w:rsidRPr="006F54B6" w14:paraId="7F23617F" w14:textId="77777777" w:rsidTr="00557827">
        <w:trPr>
          <w:trHeight w:val="2702"/>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F8C11" w14:textId="77777777" w:rsidR="00D765A2" w:rsidRPr="006F54B6" w:rsidRDefault="00D765A2">
            <w:pPr>
              <w:ind w:left="140" w:right="140"/>
            </w:pPr>
            <w:r w:rsidRPr="006F54B6">
              <w:t>7</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E5D27DE" w14:textId="77777777" w:rsidR="00D765A2" w:rsidRPr="006F54B6" w:rsidRDefault="005D3916">
            <w:pPr>
              <w:ind w:left="140" w:right="140"/>
            </w:pPr>
            <w:r w:rsidRPr="006F54B6">
              <w:t>Overview of Distressed Debt Investing</w:t>
            </w:r>
          </w:p>
          <w:p w14:paraId="46CF3242" w14:textId="77777777" w:rsidR="00D765A2" w:rsidRPr="006F54B6" w:rsidRDefault="00E2750C" w:rsidP="005A493F">
            <w:pPr>
              <w:pStyle w:val="ListParagraph"/>
              <w:numPr>
                <w:ilvl w:val="0"/>
                <w:numId w:val="22"/>
              </w:numPr>
              <w:ind w:right="140"/>
            </w:pPr>
            <w:r w:rsidRPr="006F54B6">
              <w:t>Causes of financial distress</w:t>
            </w:r>
          </w:p>
          <w:p w14:paraId="15C7FA2D" w14:textId="77777777" w:rsidR="00C77605" w:rsidRPr="006F54B6" w:rsidRDefault="00C77605" w:rsidP="005A493F">
            <w:pPr>
              <w:pStyle w:val="ListParagraph"/>
              <w:numPr>
                <w:ilvl w:val="0"/>
                <w:numId w:val="22"/>
              </w:numPr>
              <w:ind w:right="140"/>
            </w:pPr>
            <w:r w:rsidRPr="006F54B6">
              <w:t>Key players</w:t>
            </w:r>
            <w:r w:rsidR="00A01919">
              <w:t xml:space="preserve"> and incentives</w:t>
            </w:r>
            <w:r w:rsidRPr="006F54B6">
              <w:t xml:space="preserve">: investors, owners, advisors, </w:t>
            </w:r>
            <w:r w:rsidR="00C9611D">
              <w:t>b</w:t>
            </w:r>
            <w:r w:rsidRPr="006F54B6">
              <w:t xml:space="preserve">ankruptcy </w:t>
            </w:r>
            <w:r w:rsidR="00A01919">
              <w:t>c</w:t>
            </w:r>
            <w:r w:rsidRPr="006F54B6">
              <w:t>ourts</w:t>
            </w:r>
          </w:p>
          <w:p w14:paraId="33D54EEA" w14:textId="77777777" w:rsidR="00E2750C" w:rsidRPr="006F54B6" w:rsidRDefault="00E2750C" w:rsidP="005A493F">
            <w:pPr>
              <w:pStyle w:val="ListParagraph"/>
              <w:numPr>
                <w:ilvl w:val="0"/>
                <w:numId w:val="22"/>
              </w:numPr>
              <w:ind w:right="140"/>
            </w:pPr>
            <w:r w:rsidRPr="006F54B6">
              <w:t>Investing in distressed vs. performing credits: liquidity, returns, unique risks</w:t>
            </w:r>
          </w:p>
          <w:p w14:paraId="19413430" w14:textId="77777777" w:rsidR="00E2750C" w:rsidRPr="006F54B6" w:rsidRDefault="00E2750C" w:rsidP="005A493F">
            <w:pPr>
              <w:pStyle w:val="ListParagraph"/>
              <w:numPr>
                <w:ilvl w:val="0"/>
                <w:numId w:val="22"/>
              </w:numPr>
              <w:ind w:right="140"/>
            </w:pPr>
            <w:r w:rsidRPr="006F54B6">
              <w:t>Distressed exchanges</w:t>
            </w:r>
            <w:r w:rsidR="007F2FD2" w:rsidRPr="006F54B6">
              <w:t xml:space="preserve">, Ad hoc groups and steering committees </w:t>
            </w:r>
          </w:p>
          <w:p w14:paraId="757BCC5B" w14:textId="77777777" w:rsidR="00E2750C" w:rsidRPr="006F54B6" w:rsidRDefault="00E2750C" w:rsidP="005A493F">
            <w:pPr>
              <w:pStyle w:val="ListParagraph"/>
              <w:numPr>
                <w:ilvl w:val="0"/>
                <w:numId w:val="22"/>
              </w:numPr>
              <w:ind w:right="140"/>
            </w:pPr>
            <w:r w:rsidRPr="006F54B6">
              <w:t xml:space="preserve">Chapter </w:t>
            </w:r>
            <w:r w:rsidR="007F2FD2" w:rsidRPr="006F54B6">
              <w:t>11 overview</w:t>
            </w:r>
          </w:p>
          <w:p w14:paraId="295BC4BB" w14:textId="77777777" w:rsidR="007F2FD2" w:rsidRPr="006F54B6" w:rsidRDefault="00E2750C" w:rsidP="005A493F">
            <w:pPr>
              <w:pStyle w:val="ListParagraph"/>
              <w:numPr>
                <w:ilvl w:val="0"/>
                <w:numId w:val="22"/>
              </w:numPr>
              <w:ind w:right="140"/>
            </w:pPr>
            <w:r w:rsidRPr="006F54B6">
              <w:t>Recovery analysis</w:t>
            </w:r>
          </w:p>
          <w:p w14:paraId="40971592" w14:textId="77777777" w:rsidR="00E2750C" w:rsidRPr="006F54B6" w:rsidRDefault="007F2FD2" w:rsidP="005A493F">
            <w:pPr>
              <w:pStyle w:val="ListParagraph"/>
              <w:numPr>
                <w:ilvl w:val="0"/>
                <w:numId w:val="22"/>
              </w:numPr>
              <w:ind w:right="140"/>
            </w:pPr>
            <w:r w:rsidRPr="006F54B6">
              <w:t xml:space="preserve">Distressed </w:t>
            </w:r>
            <w:r w:rsidR="00A16EC4" w:rsidRPr="006F54B6">
              <w:t xml:space="preserve">investing </w:t>
            </w:r>
            <w:r w:rsidRPr="006F54B6">
              <w:t xml:space="preserve">case studies </w:t>
            </w:r>
          </w:p>
        </w:tc>
      </w:tr>
      <w:tr w:rsidR="00456AAE" w:rsidRPr="006F54B6" w14:paraId="6E87F42B" w14:textId="77777777" w:rsidTr="00557827">
        <w:trPr>
          <w:trHeight w:val="2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02EB7" w14:textId="77777777" w:rsidR="00456AAE" w:rsidRPr="006F54B6" w:rsidRDefault="00456AAE">
            <w:pPr>
              <w:ind w:left="140" w:right="140"/>
            </w:pPr>
            <w:r>
              <w:t>8</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3ECD36A" w14:textId="77777777" w:rsidR="00456AAE" w:rsidRPr="006F54B6" w:rsidRDefault="00456AAE">
            <w:pPr>
              <w:ind w:left="140" w:right="140"/>
            </w:pPr>
            <w:r w:rsidRPr="006F54B6">
              <w:t>Credit Indices and Credit Derivatives</w:t>
            </w:r>
          </w:p>
          <w:p w14:paraId="2F772E13" w14:textId="77777777" w:rsidR="00456AAE" w:rsidRDefault="00456AAE" w:rsidP="00456AAE">
            <w:pPr>
              <w:pStyle w:val="ListParagraph"/>
              <w:numPr>
                <w:ilvl w:val="0"/>
                <w:numId w:val="15"/>
              </w:numPr>
              <w:ind w:right="140"/>
            </w:pPr>
            <w:r w:rsidRPr="006F54B6">
              <w:t>CDS vs. CDX</w:t>
            </w:r>
            <w:r w:rsidR="00C9611D">
              <w:t xml:space="preserve"> / ETFs</w:t>
            </w:r>
            <w:r w:rsidRPr="006F54B6">
              <w:t>: Pricing, liquidity, and use cases in the investment portfolio</w:t>
            </w:r>
          </w:p>
          <w:p w14:paraId="0A2F5AF5" w14:textId="77777777" w:rsidR="00456AAE" w:rsidRDefault="00456AAE" w:rsidP="00456AAE">
            <w:pPr>
              <w:pStyle w:val="ListParagraph"/>
              <w:numPr>
                <w:ilvl w:val="0"/>
                <w:numId w:val="15"/>
              </w:numPr>
              <w:ind w:right="140"/>
            </w:pPr>
            <w:r w:rsidRPr="006F54B6">
              <w:t>Corporate credit indices and benchmarks</w:t>
            </w:r>
            <w:r w:rsidR="007E4785">
              <w:t xml:space="preserve"> (custom benchmarks, rationale, techniques for managing against a benchmark vs. absolute return)</w:t>
            </w:r>
          </w:p>
          <w:p w14:paraId="55C12A7D" w14:textId="77777777" w:rsidR="007E4785" w:rsidRPr="006F54B6" w:rsidRDefault="007E4785" w:rsidP="00456AAE">
            <w:pPr>
              <w:pStyle w:val="ListParagraph"/>
              <w:numPr>
                <w:ilvl w:val="0"/>
                <w:numId w:val="15"/>
              </w:numPr>
              <w:ind w:right="140"/>
            </w:pPr>
            <w:r>
              <w:t>Speaker</w:t>
            </w:r>
            <w:r w:rsidR="00266044">
              <w:t>:</w:t>
            </w:r>
            <w:r>
              <w:t xml:space="preserve"> TBD</w:t>
            </w:r>
          </w:p>
        </w:tc>
      </w:tr>
      <w:tr w:rsidR="00456AAE" w:rsidRPr="006F54B6" w14:paraId="59786FC3" w14:textId="77777777" w:rsidTr="00557827">
        <w:trPr>
          <w:trHeight w:val="2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F1200" w14:textId="77777777" w:rsidR="00456AAE" w:rsidRPr="006F54B6" w:rsidRDefault="00456AAE">
            <w:pPr>
              <w:ind w:left="140" w:right="140"/>
            </w:pPr>
            <w:r>
              <w:t>9</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75277EC" w14:textId="77777777" w:rsidR="00456AAE" w:rsidRDefault="00456AAE" w:rsidP="00456AAE">
            <w:pPr>
              <w:ind w:right="140"/>
            </w:pPr>
            <w:r>
              <w:t>Other Topics in Credit Investing</w:t>
            </w:r>
          </w:p>
          <w:p w14:paraId="01CF5E32" w14:textId="77777777" w:rsidR="00C115A2" w:rsidRDefault="00C115A2" w:rsidP="00456AAE">
            <w:pPr>
              <w:pStyle w:val="ListParagraph"/>
              <w:numPr>
                <w:ilvl w:val="0"/>
                <w:numId w:val="18"/>
              </w:numPr>
              <w:ind w:right="140"/>
            </w:pPr>
            <w:r>
              <w:t>Overview of asset allocation considerations</w:t>
            </w:r>
          </w:p>
          <w:p w14:paraId="0B5D6641" w14:textId="77777777" w:rsidR="00456AAE" w:rsidRDefault="00456AAE" w:rsidP="00456AAE">
            <w:pPr>
              <w:pStyle w:val="ListParagraph"/>
              <w:numPr>
                <w:ilvl w:val="0"/>
                <w:numId w:val="18"/>
              </w:numPr>
              <w:ind w:right="140"/>
            </w:pPr>
            <w:r>
              <w:t>Shorting debt and equity of levered companies</w:t>
            </w:r>
            <w:r w:rsidR="00172C5B">
              <w:t xml:space="preserve"> and other cross-asset class ideas</w:t>
            </w:r>
          </w:p>
          <w:p w14:paraId="19288709" w14:textId="186C43C5" w:rsidR="00456AAE" w:rsidRDefault="00456AAE" w:rsidP="00456AAE">
            <w:pPr>
              <w:pStyle w:val="ListParagraph"/>
              <w:numPr>
                <w:ilvl w:val="0"/>
                <w:numId w:val="18"/>
              </w:numPr>
              <w:ind w:right="140"/>
            </w:pPr>
            <w:r>
              <w:t>Investing in quasi</w:t>
            </w:r>
            <w:r w:rsidR="00C9611D">
              <w:t>-</w:t>
            </w:r>
            <w:r>
              <w:t>sovereign (e.g., Saudi Aramco)</w:t>
            </w:r>
            <w:r w:rsidR="00C75C76">
              <w:t xml:space="preserve"> and municipal</w:t>
            </w:r>
            <w:r w:rsidR="00266044">
              <w:t xml:space="preserve"> bonds</w:t>
            </w:r>
          </w:p>
          <w:p w14:paraId="42D13050" w14:textId="77777777" w:rsidR="00456AAE" w:rsidRDefault="00FB1816" w:rsidP="00456AAE">
            <w:pPr>
              <w:pStyle w:val="ListParagraph"/>
              <w:numPr>
                <w:ilvl w:val="0"/>
                <w:numId w:val="18"/>
              </w:numPr>
              <w:ind w:right="140"/>
            </w:pPr>
            <w:r>
              <w:t xml:space="preserve">Credit </w:t>
            </w:r>
            <w:r w:rsidR="00A970FD">
              <w:t xml:space="preserve">securities </w:t>
            </w:r>
            <w:r>
              <w:t xml:space="preserve">portfolio construction and management </w:t>
            </w:r>
            <w:r w:rsidR="00F84607">
              <w:t>(thematic trades: curve, quality, sector)</w:t>
            </w:r>
          </w:p>
          <w:p w14:paraId="6E3745AA" w14:textId="77777777" w:rsidR="007E4785" w:rsidRPr="006F54B6" w:rsidRDefault="007E4785" w:rsidP="00456AAE">
            <w:pPr>
              <w:pStyle w:val="ListParagraph"/>
              <w:numPr>
                <w:ilvl w:val="0"/>
                <w:numId w:val="18"/>
              </w:numPr>
              <w:ind w:right="140"/>
            </w:pPr>
            <w:r>
              <w:t>Communicating ideas (best practices, audience, etc.)</w:t>
            </w:r>
          </w:p>
        </w:tc>
      </w:tr>
      <w:tr w:rsidR="00456AAE" w:rsidRPr="006F54B6" w14:paraId="06B26657" w14:textId="77777777" w:rsidTr="00257FB2">
        <w:trPr>
          <w:trHeight w:val="78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45FFB" w14:textId="77777777" w:rsidR="00456AAE" w:rsidRDefault="00456AAE">
            <w:pPr>
              <w:ind w:left="140" w:right="140"/>
            </w:pPr>
            <w:r>
              <w:t>10</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1C31FB6" w14:textId="77777777" w:rsidR="00456AAE" w:rsidRPr="006F54B6" w:rsidRDefault="00456AAE">
            <w:pPr>
              <w:ind w:left="140" w:right="140"/>
            </w:pPr>
            <w:r w:rsidRPr="006F54B6">
              <w:t>Careers in Corporate Credit</w:t>
            </w:r>
          </w:p>
          <w:p w14:paraId="25A468F4" w14:textId="77777777" w:rsidR="00456AAE" w:rsidRPr="006F54B6" w:rsidRDefault="00456AAE" w:rsidP="007E0620">
            <w:pPr>
              <w:pStyle w:val="ListParagraph"/>
              <w:numPr>
                <w:ilvl w:val="0"/>
                <w:numId w:val="16"/>
              </w:numPr>
              <w:ind w:right="140"/>
              <w:rPr>
                <w:i/>
              </w:rPr>
            </w:pPr>
            <w:r w:rsidRPr="006F54B6">
              <w:t>Advisory roles: investment bankers (industry bankers, capital markets, syndicate) and lawyers (securities and bankruptcy law)</w:t>
            </w:r>
          </w:p>
          <w:p w14:paraId="2F5B1855" w14:textId="77777777" w:rsidR="00456AAE" w:rsidRPr="006F54B6" w:rsidRDefault="00456AAE" w:rsidP="00B556DE">
            <w:pPr>
              <w:pStyle w:val="ListParagraph"/>
              <w:numPr>
                <w:ilvl w:val="0"/>
                <w:numId w:val="16"/>
              </w:numPr>
              <w:ind w:right="140"/>
            </w:pPr>
            <w:r w:rsidRPr="006F54B6">
              <w:lastRenderedPageBreak/>
              <w:t xml:space="preserve">Underwriters and market makers: new issue process, </w:t>
            </w:r>
            <w:r w:rsidR="007E4785">
              <w:t xml:space="preserve">research / desk </w:t>
            </w:r>
            <w:r w:rsidRPr="006F54B6">
              <w:t xml:space="preserve">credit analysts, and sell-side traders </w:t>
            </w:r>
          </w:p>
          <w:p w14:paraId="54C1377D" w14:textId="77777777" w:rsidR="00456AAE" w:rsidRPr="006F54B6" w:rsidRDefault="00456AAE" w:rsidP="00B556DE">
            <w:pPr>
              <w:pStyle w:val="ListParagraph"/>
              <w:numPr>
                <w:ilvl w:val="0"/>
                <w:numId w:val="16"/>
              </w:numPr>
              <w:ind w:right="140"/>
            </w:pPr>
            <w:r w:rsidRPr="006F54B6">
              <w:t>Commercial lenders: credit</w:t>
            </w:r>
            <w:r w:rsidR="007E4785">
              <w:t xml:space="preserve"> and risk</w:t>
            </w:r>
            <w:r w:rsidRPr="006F54B6">
              <w:t xml:space="preserve"> officers</w:t>
            </w:r>
          </w:p>
          <w:p w14:paraId="137AA29C" w14:textId="77777777" w:rsidR="00456AAE" w:rsidRPr="006F54B6" w:rsidRDefault="00456AAE" w:rsidP="00B556DE">
            <w:pPr>
              <w:pStyle w:val="ListParagraph"/>
              <w:numPr>
                <w:ilvl w:val="0"/>
                <w:numId w:val="16"/>
              </w:numPr>
              <w:ind w:right="140"/>
              <w:rPr>
                <w:i/>
              </w:rPr>
            </w:pPr>
            <w:r w:rsidRPr="006F54B6">
              <w:t>Buy-side roles: analysts, portfolio managers, and traders</w:t>
            </w:r>
          </w:p>
          <w:p w14:paraId="62BCF93C" w14:textId="0C70ACF8" w:rsidR="00456AAE" w:rsidRPr="006F54B6" w:rsidRDefault="00456AAE">
            <w:pPr>
              <w:ind w:left="140" w:right="140"/>
            </w:pPr>
            <w:r w:rsidRPr="006F54B6">
              <w:t>Speakers</w:t>
            </w:r>
            <w:r w:rsidR="00266044">
              <w:t xml:space="preserve">: </w:t>
            </w:r>
            <w:r w:rsidR="007E4785">
              <w:t>TBD</w:t>
            </w:r>
            <w:r w:rsidR="00266044">
              <w:t xml:space="preserve"> / Panel </w:t>
            </w:r>
          </w:p>
        </w:tc>
      </w:tr>
      <w:tr w:rsidR="00456AAE" w:rsidRPr="006F54B6" w14:paraId="7D208854" w14:textId="77777777" w:rsidTr="00257FB2">
        <w:trPr>
          <w:trHeight w:val="182"/>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CE88" w14:textId="77777777" w:rsidR="00456AAE" w:rsidRPr="006F54B6" w:rsidRDefault="00456AAE">
            <w:pPr>
              <w:ind w:left="140" w:right="140"/>
            </w:pPr>
            <w:r w:rsidRPr="006F54B6">
              <w:lastRenderedPageBreak/>
              <w:t>1</w:t>
            </w:r>
            <w:r>
              <w:t>1</w:t>
            </w:r>
            <w:r w:rsidR="007E4785">
              <w:t xml:space="preserve"> / 12</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5BF05A" w14:textId="77777777" w:rsidR="00456AAE" w:rsidRPr="00257FB2" w:rsidRDefault="00456AAE" w:rsidP="00257FB2">
            <w:pPr>
              <w:pStyle w:val="ListParagraph"/>
              <w:numPr>
                <w:ilvl w:val="0"/>
                <w:numId w:val="16"/>
              </w:numPr>
              <w:ind w:right="140"/>
            </w:pPr>
            <w:r w:rsidRPr="006F54B6">
              <w:t xml:space="preserve">Student </w:t>
            </w:r>
            <w:r>
              <w:t>Team Final Project Presentations</w:t>
            </w:r>
          </w:p>
        </w:tc>
      </w:tr>
    </w:tbl>
    <w:p w14:paraId="641B0456" w14:textId="77777777" w:rsidR="00D765A2" w:rsidRPr="006F54B6" w:rsidRDefault="00D765A2" w:rsidP="00934BFC">
      <w:pPr>
        <w:rPr>
          <w:b/>
          <w:highlight w:val="yellow"/>
        </w:rPr>
      </w:pPr>
    </w:p>
    <w:p w14:paraId="7B8240F6" w14:textId="77777777" w:rsidR="00535F4E" w:rsidRPr="006F54B6" w:rsidRDefault="00535F4E" w:rsidP="00535F4E">
      <w:pPr>
        <w:rPr>
          <w:b/>
        </w:rPr>
      </w:pPr>
      <w:r w:rsidRPr="006F54B6">
        <w:rPr>
          <w:b/>
        </w:rPr>
        <w:t>METHOD OF EVALUATION</w:t>
      </w:r>
    </w:p>
    <w:p w14:paraId="4F0328E2" w14:textId="59A855BF" w:rsidR="00FB1423" w:rsidRPr="005627B5" w:rsidRDefault="00FB1423" w:rsidP="00FB1423">
      <w:pPr>
        <w:pStyle w:val="23BodyText"/>
        <w:rPr>
          <w:rFonts w:asciiTheme="minorHAnsi" w:hAnsiTheme="minorHAnsi"/>
          <w:sz w:val="22"/>
          <w:szCs w:val="22"/>
        </w:rPr>
      </w:pPr>
      <w:r w:rsidRPr="006F54B6">
        <w:rPr>
          <w:rFonts w:asciiTheme="minorHAnsi" w:hAnsiTheme="minorHAnsi"/>
          <w:color w:val="auto"/>
          <w:sz w:val="22"/>
          <w:szCs w:val="22"/>
        </w:rPr>
        <w:t>Fi</w:t>
      </w:r>
      <w:r w:rsidRPr="005627B5">
        <w:rPr>
          <w:rFonts w:asciiTheme="minorHAnsi" w:hAnsiTheme="minorHAnsi"/>
          <w:sz w:val="22"/>
          <w:szCs w:val="22"/>
        </w:rPr>
        <w:t>nal grades will be based on the breakdown below</w:t>
      </w:r>
      <w:r w:rsidR="00266044">
        <w:rPr>
          <w:rFonts w:asciiTheme="minorHAnsi" w:hAnsiTheme="minorHAnsi"/>
          <w:sz w:val="22"/>
          <w:szCs w:val="22"/>
        </w:rPr>
        <w:t xml:space="preserve">: </w:t>
      </w:r>
      <w:r w:rsidRPr="005627B5">
        <w:rPr>
          <w:rFonts w:asciiTheme="minorHAnsi" w:hAnsiTheme="minorHAnsi"/>
          <w:sz w:val="22"/>
          <w:szCs w:val="22"/>
        </w:rPr>
        <w:t xml:space="preserve"> </w:t>
      </w:r>
    </w:p>
    <w:p w14:paraId="47444855" w14:textId="77777777" w:rsidR="00FB1423" w:rsidRPr="005627B5" w:rsidRDefault="00FB1423" w:rsidP="00FB1423">
      <w:pPr>
        <w:pStyle w:val="23BodyText"/>
        <w:rPr>
          <w:rFonts w:asciiTheme="minorHAnsi" w:hAnsiTheme="minorHAnsi"/>
          <w:sz w:val="22"/>
          <w:szCs w:val="22"/>
        </w:rPr>
      </w:pPr>
    </w:p>
    <w:tbl>
      <w:tblPr>
        <w:tblStyle w:val="TableGrid"/>
        <w:tblW w:w="0" w:type="auto"/>
        <w:tblLook w:val="04A0" w:firstRow="1" w:lastRow="0" w:firstColumn="1" w:lastColumn="0" w:noHBand="0" w:noVBand="1"/>
      </w:tblPr>
      <w:tblGrid>
        <w:gridCol w:w="2718"/>
        <w:gridCol w:w="1260"/>
      </w:tblGrid>
      <w:tr w:rsidR="003F64FA" w:rsidRPr="005627B5" w14:paraId="7D7CDA03" w14:textId="77777777" w:rsidTr="00FB1423">
        <w:tc>
          <w:tcPr>
            <w:tcW w:w="2718" w:type="dxa"/>
          </w:tcPr>
          <w:p w14:paraId="2197C3BE" w14:textId="77777777" w:rsidR="003F64FA" w:rsidRPr="005627B5" w:rsidRDefault="003F64FA" w:rsidP="00FB1423">
            <w:r>
              <w:t>Pre-class assignments</w:t>
            </w:r>
          </w:p>
        </w:tc>
        <w:tc>
          <w:tcPr>
            <w:tcW w:w="1260" w:type="dxa"/>
          </w:tcPr>
          <w:p w14:paraId="563D01DA" w14:textId="77777777" w:rsidR="003F64FA" w:rsidRPr="005627B5" w:rsidRDefault="003F64FA" w:rsidP="00FB1423">
            <w:r>
              <w:t>5%</w:t>
            </w:r>
          </w:p>
        </w:tc>
      </w:tr>
      <w:tr w:rsidR="00FB1423" w:rsidRPr="005627B5" w14:paraId="32BD07F4" w14:textId="77777777" w:rsidTr="00FB1423">
        <w:tc>
          <w:tcPr>
            <w:tcW w:w="2718" w:type="dxa"/>
          </w:tcPr>
          <w:p w14:paraId="39C4B2C8" w14:textId="77777777" w:rsidR="00FB1423" w:rsidRPr="005627B5" w:rsidRDefault="00FB1423" w:rsidP="00FB1423">
            <w:r w:rsidRPr="005627B5">
              <w:t>Participation</w:t>
            </w:r>
          </w:p>
        </w:tc>
        <w:tc>
          <w:tcPr>
            <w:tcW w:w="1260" w:type="dxa"/>
          </w:tcPr>
          <w:p w14:paraId="4A0B68B7" w14:textId="77777777" w:rsidR="00FB1423" w:rsidRPr="005627B5" w:rsidRDefault="003F64FA" w:rsidP="00FB1423">
            <w:r>
              <w:t>15</w:t>
            </w:r>
            <w:r w:rsidR="00FB1423" w:rsidRPr="005627B5">
              <w:t>%</w:t>
            </w:r>
          </w:p>
        </w:tc>
      </w:tr>
      <w:tr w:rsidR="00FB1423" w:rsidRPr="005627B5" w14:paraId="144DF1F8" w14:textId="77777777" w:rsidTr="00FB1423">
        <w:tc>
          <w:tcPr>
            <w:tcW w:w="2718" w:type="dxa"/>
          </w:tcPr>
          <w:p w14:paraId="18E6DC75" w14:textId="77777777" w:rsidR="00FB1423" w:rsidRPr="005627B5" w:rsidRDefault="00AF1587" w:rsidP="00AF1587">
            <w:r>
              <w:t xml:space="preserve">Quizzes (best 5 out of 6) </w:t>
            </w:r>
          </w:p>
        </w:tc>
        <w:tc>
          <w:tcPr>
            <w:tcW w:w="1260" w:type="dxa"/>
          </w:tcPr>
          <w:p w14:paraId="6BA42C8C" w14:textId="77777777" w:rsidR="00FB1423" w:rsidRPr="005627B5" w:rsidRDefault="00AF1587" w:rsidP="00AF1587">
            <w:r>
              <w:t>50</w:t>
            </w:r>
            <w:r w:rsidR="00FB1423" w:rsidRPr="005627B5">
              <w:t>%</w:t>
            </w:r>
          </w:p>
        </w:tc>
      </w:tr>
      <w:tr w:rsidR="00FB1423" w:rsidRPr="005627B5" w14:paraId="14E8AB05" w14:textId="77777777" w:rsidTr="00FB1423">
        <w:tc>
          <w:tcPr>
            <w:tcW w:w="2718" w:type="dxa"/>
          </w:tcPr>
          <w:p w14:paraId="0D487B5B" w14:textId="77777777" w:rsidR="00FB1423" w:rsidRPr="005627B5" w:rsidRDefault="00FB1423" w:rsidP="00FB1423">
            <w:r w:rsidRPr="005627B5">
              <w:t>Team Final</w:t>
            </w:r>
            <w:r w:rsidR="00094B9E">
              <w:t xml:space="preserve"> Project</w:t>
            </w:r>
          </w:p>
        </w:tc>
        <w:tc>
          <w:tcPr>
            <w:tcW w:w="1260" w:type="dxa"/>
          </w:tcPr>
          <w:p w14:paraId="30B117BE" w14:textId="77777777" w:rsidR="00FB1423" w:rsidRPr="005627B5" w:rsidRDefault="00FB1423" w:rsidP="00AF1587">
            <w:r w:rsidRPr="005627B5">
              <w:t>3</w:t>
            </w:r>
            <w:r w:rsidR="00AF1587">
              <w:t>0</w:t>
            </w:r>
            <w:r w:rsidRPr="005627B5">
              <w:t>%</w:t>
            </w:r>
          </w:p>
        </w:tc>
      </w:tr>
    </w:tbl>
    <w:p w14:paraId="3CF58DDF" w14:textId="77777777" w:rsidR="00FB1423" w:rsidRDefault="00FB1423" w:rsidP="00FB1423">
      <w:pPr>
        <w:pStyle w:val="23BodyText"/>
        <w:rPr>
          <w:rFonts w:asciiTheme="minorHAnsi" w:hAnsiTheme="minorHAnsi"/>
          <w:sz w:val="22"/>
          <w:szCs w:val="22"/>
        </w:rPr>
      </w:pPr>
    </w:p>
    <w:p w14:paraId="3350808D" w14:textId="3B0A9215" w:rsidR="003F64FA" w:rsidRDefault="00266044" w:rsidP="00FB1423">
      <w:pPr>
        <w:pStyle w:val="23BodyText"/>
        <w:rPr>
          <w:rFonts w:asciiTheme="minorHAnsi" w:hAnsiTheme="minorHAnsi"/>
          <w:sz w:val="22"/>
          <w:szCs w:val="22"/>
        </w:rPr>
      </w:pPr>
      <w:r>
        <w:rPr>
          <w:rFonts w:asciiTheme="minorHAnsi" w:hAnsiTheme="minorHAnsi"/>
          <w:sz w:val="22"/>
          <w:szCs w:val="22"/>
        </w:rPr>
        <w:t>The</w:t>
      </w:r>
      <w:r w:rsidR="003F64FA">
        <w:rPr>
          <w:rFonts w:asciiTheme="minorHAnsi" w:hAnsiTheme="minorHAnsi"/>
          <w:sz w:val="22"/>
          <w:szCs w:val="22"/>
        </w:rPr>
        <w:t xml:space="preserve"> pre-class assignment must be submitted via Canvas by 5pm on the day before the first class. There will be no credit given for</w:t>
      </w:r>
      <w:r>
        <w:rPr>
          <w:rFonts w:asciiTheme="minorHAnsi" w:hAnsiTheme="minorHAnsi"/>
          <w:sz w:val="22"/>
          <w:szCs w:val="22"/>
        </w:rPr>
        <w:t xml:space="preserve"> the</w:t>
      </w:r>
      <w:r w:rsidR="003F64FA">
        <w:rPr>
          <w:rFonts w:asciiTheme="minorHAnsi" w:hAnsiTheme="minorHAnsi"/>
          <w:sz w:val="22"/>
          <w:szCs w:val="22"/>
        </w:rPr>
        <w:t xml:space="preserve"> late submissions. This assignment will be detailed on Canvas.</w:t>
      </w:r>
    </w:p>
    <w:p w14:paraId="32606136" w14:textId="1F93111D" w:rsidR="00535F4E" w:rsidRPr="005627B5" w:rsidRDefault="00257FB2" w:rsidP="00FB1423">
      <w:pPr>
        <w:pStyle w:val="23BodyText"/>
        <w:rPr>
          <w:rFonts w:asciiTheme="minorHAnsi" w:hAnsiTheme="minorHAnsi"/>
          <w:sz w:val="22"/>
          <w:szCs w:val="22"/>
        </w:rPr>
      </w:pPr>
      <w:r>
        <w:rPr>
          <w:rFonts w:asciiTheme="minorHAnsi" w:hAnsiTheme="minorHAnsi"/>
          <w:sz w:val="22"/>
          <w:szCs w:val="22"/>
        </w:rPr>
        <w:t>Attendance and</w:t>
      </w:r>
      <w:r w:rsidR="00FB1423" w:rsidRPr="005627B5">
        <w:rPr>
          <w:rFonts w:asciiTheme="minorHAnsi" w:hAnsiTheme="minorHAnsi"/>
          <w:sz w:val="22"/>
          <w:szCs w:val="22"/>
        </w:rPr>
        <w:t xml:space="preserve"> the quality of your class participation</w:t>
      </w:r>
      <w:r w:rsidR="00287624">
        <w:rPr>
          <w:rFonts w:asciiTheme="minorHAnsi" w:hAnsiTheme="minorHAnsi"/>
          <w:sz w:val="22"/>
          <w:szCs w:val="22"/>
        </w:rPr>
        <w:t xml:space="preserve"> </w:t>
      </w:r>
      <w:r w:rsidR="00FB1423" w:rsidRPr="005627B5">
        <w:rPr>
          <w:rFonts w:asciiTheme="minorHAnsi" w:hAnsiTheme="minorHAnsi"/>
          <w:sz w:val="22"/>
          <w:szCs w:val="22"/>
        </w:rPr>
        <w:t xml:space="preserve">will form the basis for your class </w:t>
      </w:r>
      <w:r w:rsidR="00FB1423" w:rsidRPr="00094B9E">
        <w:rPr>
          <w:rFonts w:asciiTheme="minorHAnsi" w:hAnsiTheme="minorHAnsi"/>
          <w:b/>
          <w:sz w:val="22"/>
          <w:szCs w:val="22"/>
        </w:rPr>
        <w:t>participation grade</w:t>
      </w:r>
      <w:r w:rsidR="00FB1423" w:rsidRPr="005627B5">
        <w:rPr>
          <w:rFonts w:asciiTheme="minorHAnsi" w:hAnsiTheme="minorHAnsi"/>
          <w:sz w:val="22"/>
          <w:szCs w:val="22"/>
        </w:rPr>
        <w:t xml:space="preserve">. </w:t>
      </w:r>
      <w:r w:rsidR="00287624">
        <w:rPr>
          <w:rFonts w:asciiTheme="minorHAnsi" w:hAnsiTheme="minorHAnsi"/>
          <w:sz w:val="22"/>
          <w:szCs w:val="22"/>
        </w:rPr>
        <w:t>Investing has few absolute answers. There is a lot of ambiguity, and debate is very useful in clarifying thinking about what matters. It is therefore expected that students are eager to think independently</w:t>
      </w:r>
      <w:r w:rsidR="00C115A2">
        <w:rPr>
          <w:rFonts w:asciiTheme="minorHAnsi" w:hAnsiTheme="minorHAnsi"/>
          <w:sz w:val="22"/>
          <w:szCs w:val="22"/>
        </w:rPr>
        <w:t>, ask questions,</w:t>
      </w:r>
      <w:r w:rsidR="00287624">
        <w:rPr>
          <w:rFonts w:asciiTheme="minorHAnsi" w:hAnsiTheme="minorHAnsi"/>
          <w:sz w:val="22"/>
          <w:szCs w:val="22"/>
        </w:rPr>
        <w:t xml:space="preserve"> and debate ideas. </w:t>
      </w:r>
      <w:r w:rsidR="00FB1423" w:rsidRPr="00287624">
        <w:rPr>
          <w:rFonts w:asciiTheme="minorHAnsi" w:hAnsiTheme="minorHAnsi"/>
          <w:sz w:val="22"/>
          <w:szCs w:val="22"/>
        </w:rPr>
        <w:t xml:space="preserve">This is a highly interactive class and your participation is critical to your success and the success of the course. </w:t>
      </w:r>
      <w:r w:rsidR="00FB1423" w:rsidRPr="005627B5">
        <w:rPr>
          <w:rFonts w:asciiTheme="minorHAnsi" w:hAnsiTheme="minorHAnsi"/>
          <w:sz w:val="22"/>
          <w:szCs w:val="22"/>
        </w:rPr>
        <w:t xml:space="preserve">You should not take the course unless you recognize the need for participation. There will be substantial cold calling. </w:t>
      </w:r>
      <w:r w:rsidR="00266044">
        <w:rPr>
          <w:rFonts w:asciiTheme="minorHAnsi" w:hAnsiTheme="minorHAnsi"/>
          <w:sz w:val="22"/>
          <w:szCs w:val="22"/>
        </w:rPr>
        <w:t xml:space="preserve">A </w:t>
      </w:r>
      <w:r w:rsidR="007E4785">
        <w:rPr>
          <w:rFonts w:asciiTheme="minorHAnsi" w:hAnsiTheme="minorHAnsi"/>
          <w:sz w:val="22"/>
          <w:szCs w:val="22"/>
        </w:rPr>
        <w:t>weekly self-evaluation of your class participation</w:t>
      </w:r>
      <w:r w:rsidR="00266044">
        <w:rPr>
          <w:rFonts w:asciiTheme="minorHAnsi" w:hAnsiTheme="minorHAnsi"/>
          <w:sz w:val="22"/>
          <w:szCs w:val="22"/>
        </w:rPr>
        <w:t xml:space="preserve"> will be required</w:t>
      </w:r>
      <w:r w:rsidR="007E4785">
        <w:rPr>
          <w:rFonts w:asciiTheme="minorHAnsi" w:hAnsiTheme="minorHAnsi"/>
          <w:sz w:val="22"/>
          <w:szCs w:val="22"/>
        </w:rPr>
        <w:t xml:space="preserve">. </w:t>
      </w:r>
    </w:p>
    <w:p w14:paraId="367E331A" w14:textId="68044512" w:rsidR="00FB1423" w:rsidRDefault="00E10B0A" w:rsidP="00FB1423">
      <w:pPr>
        <w:pStyle w:val="23BodyText"/>
        <w:rPr>
          <w:rFonts w:asciiTheme="minorHAnsi" w:hAnsiTheme="minorHAnsi"/>
          <w:sz w:val="22"/>
          <w:szCs w:val="22"/>
        </w:rPr>
      </w:pPr>
      <w:r w:rsidRPr="00094B9E">
        <w:rPr>
          <w:rFonts w:asciiTheme="minorHAnsi" w:hAnsiTheme="minorHAnsi"/>
          <w:b/>
          <w:sz w:val="22"/>
          <w:szCs w:val="22"/>
        </w:rPr>
        <w:t>Quizzes</w:t>
      </w:r>
      <w:r>
        <w:rPr>
          <w:rFonts w:asciiTheme="minorHAnsi" w:hAnsiTheme="minorHAnsi"/>
          <w:sz w:val="22"/>
          <w:szCs w:val="22"/>
        </w:rPr>
        <w:t xml:space="preserve"> will be </w:t>
      </w:r>
      <w:r w:rsidR="007E4785">
        <w:rPr>
          <w:rFonts w:asciiTheme="minorHAnsi" w:hAnsiTheme="minorHAnsi"/>
          <w:sz w:val="22"/>
          <w:szCs w:val="22"/>
        </w:rPr>
        <w:t>u</w:t>
      </w:r>
      <w:r>
        <w:rPr>
          <w:rFonts w:asciiTheme="minorHAnsi" w:hAnsiTheme="minorHAnsi"/>
          <w:sz w:val="22"/>
          <w:szCs w:val="22"/>
        </w:rPr>
        <w:t>nannounced and will include 10 short answer/multiple choice questions based on</w:t>
      </w:r>
      <w:r w:rsidR="00266044">
        <w:rPr>
          <w:rFonts w:asciiTheme="minorHAnsi" w:hAnsiTheme="minorHAnsi"/>
          <w:sz w:val="22"/>
          <w:szCs w:val="22"/>
        </w:rPr>
        <w:t xml:space="preserve"> the</w:t>
      </w:r>
      <w:r>
        <w:rPr>
          <w:rFonts w:asciiTheme="minorHAnsi" w:hAnsiTheme="minorHAnsi"/>
          <w:sz w:val="22"/>
          <w:szCs w:val="22"/>
        </w:rPr>
        <w:t xml:space="preserve"> material</w:t>
      </w:r>
      <w:r w:rsidR="00266044">
        <w:rPr>
          <w:rFonts w:asciiTheme="minorHAnsi" w:hAnsiTheme="minorHAnsi"/>
          <w:sz w:val="22"/>
          <w:szCs w:val="22"/>
        </w:rPr>
        <w:t xml:space="preserve">s </w:t>
      </w:r>
      <w:r>
        <w:rPr>
          <w:rFonts w:asciiTheme="minorHAnsi" w:hAnsiTheme="minorHAnsi"/>
          <w:sz w:val="22"/>
          <w:szCs w:val="22"/>
        </w:rPr>
        <w:t>discussed in the class up to the day of the quiz. Each quiz will be a closed book/closed notes Type C assignment</w:t>
      </w:r>
      <w:r w:rsidR="00B230E8">
        <w:rPr>
          <w:rFonts w:asciiTheme="minorHAnsi" w:hAnsiTheme="minorHAnsi"/>
          <w:sz w:val="22"/>
          <w:szCs w:val="22"/>
        </w:rPr>
        <w:t xml:space="preserve"> (see the chart below)</w:t>
      </w:r>
      <w:r>
        <w:rPr>
          <w:rFonts w:asciiTheme="minorHAnsi" w:hAnsiTheme="minorHAnsi"/>
          <w:sz w:val="22"/>
          <w:szCs w:val="22"/>
        </w:rPr>
        <w:t>, to be completed by each student individually. There will be 6 quizzes in total and we will count</w:t>
      </w:r>
      <w:r w:rsidR="007E4785">
        <w:rPr>
          <w:rFonts w:asciiTheme="minorHAnsi" w:hAnsiTheme="minorHAnsi"/>
          <w:sz w:val="22"/>
          <w:szCs w:val="22"/>
        </w:rPr>
        <w:t xml:space="preserve"> the</w:t>
      </w:r>
      <w:r>
        <w:rPr>
          <w:rFonts w:asciiTheme="minorHAnsi" w:hAnsiTheme="minorHAnsi"/>
          <w:sz w:val="22"/>
          <w:szCs w:val="22"/>
        </w:rPr>
        <w:t xml:space="preserve"> 5 best </w:t>
      </w:r>
      <w:r w:rsidR="007E4785">
        <w:rPr>
          <w:rFonts w:asciiTheme="minorHAnsi" w:hAnsiTheme="minorHAnsi"/>
          <w:sz w:val="22"/>
          <w:szCs w:val="22"/>
        </w:rPr>
        <w:t xml:space="preserve">scores </w:t>
      </w:r>
      <w:r>
        <w:rPr>
          <w:rFonts w:asciiTheme="minorHAnsi" w:hAnsiTheme="minorHAnsi"/>
          <w:sz w:val="22"/>
          <w:szCs w:val="22"/>
        </w:rPr>
        <w:t>toward</w:t>
      </w:r>
      <w:r w:rsidR="007E4785">
        <w:rPr>
          <w:rFonts w:asciiTheme="minorHAnsi" w:hAnsiTheme="minorHAnsi"/>
          <w:sz w:val="22"/>
          <w:szCs w:val="22"/>
        </w:rPr>
        <w:t>s</w:t>
      </w:r>
      <w:r>
        <w:rPr>
          <w:rFonts w:asciiTheme="minorHAnsi" w:hAnsiTheme="minorHAnsi"/>
          <w:sz w:val="22"/>
          <w:szCs w:val="22"/>
        </w:rPr>
        <w:t xml:space="preserve"> your final grade.</w:t>
      </w:r>
      <w:r w:rsidR="00E46692">
        <w:rPr>
          <w:rFonts w:asciiTheme="minorHAnsi" w:hAnsiTheme="minorHAnsi"/>
          <w:sz w:val="22"/>
          <w:szCs w:val="22"/>
        </w:rPr>
        <w:t xml:space="preserve"> The purpose of the</w:t>
      </w:r>
      <w:r w:rsidR="00266044">
        <w:rPr>
          <w:rFonts w:asciiTheme="minorHAnsi" w:hAnsiTheme="minorHAnsi"/>
          <w:sz w:val="22"/>
          <w:szCs w:val="22"/>
        </w:rPr>
        <w:t>se</w:t>
      </w:r>
      <w:r w:rsidR="00E46692">
        <w:rPr>
          <w:rFonts w:asciiTheme="minorHAnsi" w:hAnsiTheme="minorHAnsi"/>
          <w:sz w:val="22"/>
          <w:szCs w:val="22"/>
        </w:rPr>
        <w:t xml:space="preserve"> quizzes is to increase your understanding of the material, provide feedback, and help you prepare for the </w:t>
      </w:r>
      <w:r w:rsidR="007E4785">
        <w:rPr>
          <w:rFonts w:asciiTheme="minorHAnsi" w:hAnsiTheme="minorHAnsi"/>
          <w:sz w:val="22"/>
          <w:szCs w:val="22"/>
        </w:rPr>
        <w:t>f</w:t>
      </w:r>
      <w:r w:rsidR="00E46692">
        <w:rPr>
          <w:rFonts w:asciiTheme="minorHAnsi" w:hAnsiTheme="minorHAnsi"/>
          <w:sz w:val="22"/>
          <w:szCs w:val="22"/>
        </w:rPr>
        <w:t xml:space="preserve">inal </w:t>
      </w:r>
      <w:r w:rsidR="007E4785">
        <w:rPr>
          <w:rFonts w:asciiTheme="minorHAnsi" w:hAnsiTheme="minorHAnsi"/>
          <w:sz w:val="22"/>
          <w:szCs w:val="22"/>
        </w:rPr>
        <w:t>p</w:t>
      </w:r>
      <w:r w:rsidR="00E46692">
        <w:rPr>
          <w:rFonts w:asciiTheme="minorHAnsi" w:hAnsiTheme="minorHAnsi"/>
          <w:sz w:val="22"/>
          <w:szCs w:val="22"/>
        </w:rPr>
        <w:t xml:space="preserve">roject. </w:t>
      </w:r>
    </w:p>
    <w:p w14:paraId="227B4829" w14:textId="06DAC4F2" w:rsidR="00E10B0A" w:rsidRDefault="00E10B0A" w:rsidP="00E10B0A">
      <w:pPr>
        <w:pStyle w:val="23BodyText"/>
        <w:rPr>
          <w:rFonts w:asciiTheme="minorHAnsi" w:hAnsiTheme="minorHAnsi"/>
          <w:b/>
          <w:sz w:val="22"/>
          <w:szCs w:val="22"/>
        </w:rPr>
      </w:pPr>
      <w:r w:rsidRPr="005627B5">
        <w:rPr>
          <w:rFonts w:asciiTheme="minorHAnsi" w:hAnsiTheme="minorHAnsi"/>
          <w:b/>
          <w:sz w:val="22"/>
          <w:szCs w:val="22"/>
        </w:rPr>
        <w:t>Final</w:t>
      </w:r>
      <w:r w:rsidR="00266044">
        <w:rPr>
          <w:rFonts w:asciiTheme="minorHAnsi" w:hAnsiTheme="minorHAnsi"/>
          <w:b/>
          <w:sz w:val="22"/>
          <w:szCs w:val="22"/>
        </w:rPr>
        <w:t xml:space="preserve"> Team</w:t>
      </w:r>
      <w:r w:rsidRPr="005627B5">
        <w:rPr>
          <w:rFonts w:asciiTheme="minorHAnsi" w:hAnsiTheme="minorHAnsi"/>
          <w:b/>
          <w:sz w:val="22"/>
          <w:szCs w:val="22"/>
        </w:rPr>
        <w:t xml:space="preserve"> Project</w:t>
      </w:r>
    </w:p>
    <w:p w14:paraId="6E8C0CF5" w14:textId="4E7D04B8" w:rsidR="00E10B0A" w:rsidRPr="005627B5" w:rsidRDefault="00E10B0A" w:rsidP="00E10B0A">
      <w:r w:rsidRPr="005627B5">
        <w:t xml:space="preserve">For the final project, </w:t>
      </w:r>
      <w:r w:rsidR="00266044">
        <w:t>students will be</w:t>
      </w:r>
      <w:r w:rsidRPr="005627B5">
        <w:t xml:space="preserve"> </w:t>
      </w:r>
      <w:r w:rsidR="00C35A2A">
        <w:t xml:space="preserve">split into teams </w:t>
      </w:r>
      <w:r w:rsidR="007E4785">
        <w:t xml:space="preserve">of 3-4 </w:t>
      </w:r>
      <w:r w:rsidRPr="005627B5">
        <w:t>and</w:t>
      </w:r>
      <w:r w:rsidR="00266044">
        <w:t xml:space="preserve"> asked to</w:t>
      </w:r>
      <w:r w:rsidRPr="005627B5">
        <w:t xml:space="preserve"> evaluate the securities in the capital structure</w:t>
      </w:r>
      <w:r w:rsidR="00266044">
        <w:t xml:space="preserve"> </w:t>
      </w:r>
      <w:r w:rsidRPr="005627B5">
        <w:t xml:space="preserve">of </w:t>
      </w:r>
      <w:r w:rsidR="00C35A2A">
        <w:t>a corporate issuer</w:t>
      </w:r>
      <w:r w:rsidRPr="005627B5">
        <w:t xml:space="preserve"> (</w:t>
      </w:r>
      <w:r w:rsidR="001533DD">
        <w:t>to be assigned in class</w:t>
      </w:r>
      <w:r w:rsidRPr="005627B5">
        <w:t xml:space="preserve">) </w:t>
      </w:r>
      <w:r w:rsidR="00C35A2A">
        <w:t>and</w:t>
      </w:r>
      <w:r w:rsidRPr="005627B5">
        <w:t xml:space="preserve"> </w:t>
      </w:r>
      <w:r w:rsidR="00655E1E">
        <w:t>provide buy or sell recommendation with the specific price targets</w:t>
      </w:r>
      <w:r w:rsidRPr="005627B5">
        <w:t>.</w:t>
      </w:r>
      <w:r w:rsidR="00C35A2A">
        <w:t xml:space="preserve"> You will then present your analysis to the class and the guest credit investors. </w:t>
      </w:r>
      <w:r w:rsidR="00C54214">
        <w:t xml:space="preserve">The final product should not be longer than 5-7 pages/slides. </w:t>
      </w:r>
      <w:r w:rsidRPr="005627B5">
        <w:t>You should use the following questions to frame your analysis</w:t>
      </w:r>
      <w:r w:rsidR="00094B9E">
        <w:t>:</w:t>
      </w:r>
    </w:p>
    <w:p w14:paraId="0DD9F876" w14:textId="77777777" w:rsidR="00094B9E" w:rsidRDefault="00094B9E" w:rsidP="00094B9E">
      <w:pPr>
        <w:pStyle w:val="ListParagraph"/>
        <w:numPr>
          <w:ilvl w:val="0"/>
          <w:numId w:val="6"/>
        </w:numPr>
        <w:spacing w:after="0" w:line="240" w:lineRule="auto"/>
      </w:pPr>
      <w:r>
        <w:t>Does this company have a conservative or an aggressive capital structure, given the quality of the industry, business, and the company’s credit profile? How would you modify the capital structure (if at all) to optimize the company’s cost of capital?</w:t>
      </w:r>
    </w:p>
    <w:p w14:paraId="7E1D783E" w14:textId="77777777" w:rsidR="002F2974" w:rsidRDefault="002F2974" w:rsidP="002F2974">
      <w:pPr>
        <w:pStyle w:val="ListParagraph"/>
        <w:numPr>
          <w:ilvl w:val="0"/>
          <w:numId w:val="6"/>
        </w:numPr>
        <w:spacing w:after="0" w:line="240" w:lineRule="auto"/>
      </w:pPr>
      <w:r>
        <w:lastRenderedPageBreak/>
        <w:t>What key risks do the company’s structure and covenants pose for the credit investors?</w:t>
      </w:r>
      <w:r w:rsidR="00F57666">
        <w:t xml:space="preserve"> </w:t>
      </w:r>
      <w:r w:rsidR="00F57666" w:rsidRPr="005627B5">
        <w:t>What are the carve outs for th</w:t>
      </w:r>
      <w:r w:rsidR="00F57666">
        <w:t>e</w:t>
      </w:r>
      <w:r w:rsidR="00F57666" w:rsidRPr="005627B5">
        <w:t xml:space="preserve"> </w:t>
      </w:r>
      <w:r w:rsidR="00F57666">
        <w:t xml:space="preserve">key </w:t>
      </w:r>
      <w:r w:rsidR="00F57666" w:rsidRPr="005627B5">
        <w:t>covenant</w:t>
      </w:r>
      <w:r w:rsidR="00F57666">
        <w:t>s</w:t>
      </w:r>
      <w:r w:rsidR="00F57666" w:rsidRPr="005627B5">
        <w:t>?  Why were these carve outs likely negotiated?</w:t>
      </w:r>
    </w:p>
    <w:p w14:paraId="4B9AD743" w14:textId="77777777" w:rsidR="002F2974" w:rsidRDefault="002F2974" w:rsidP="002F2974">
      <w:pPr>
        <w:pStyle w:val="ListParagraph"/>
        <w:numPr>
          <w:ilvl w:val="0"/>
          <w:numId w:val="6"/>
        </w:numPr>
        <w:spacing w:after="0" w:line="240" w:lineRule="auto"/>
      </w:pPr>
      <w:r>
        <w:t>Are the company’s securities priced fairly?</w:t>
      </w:r>
      <w:r w:rsidR="006F54B6">
        <w:t xml:space="preserve"> What probability of default / recovery rates do the security prices imply for this business? </w:t>
      </w:r>
    </w:p>
    <w:p w14:paraId="0E40FF2F" w14:textId="52307DDD" w:rsidR="00E10B0A" w:rsidRPr="005627B5" w:rsidRDefault="00E10B0A" w:rsidP="00E10B0A">
      <w:pPr>
        <w:pStyle w:val="ListParagraph"/>
        <w:numPr>
          <w:ilvl w:val="0"/>
          <w:numId w:val="6"/>
        </w:numPr>
        <w:spacing w:after="0" w:line="240" w:lineRule="auto"/>
      </w:pPr>
      <w:r w:rsidRPr="005627B5">
        <w:t xml:space="preserve">Which security/investment </w:t>
      </w:r>
      <w:r w:rsidR="00094B9E">
        <w:t>offer</w:t>
      </w:r>
      <w:r w:rsidR="00266044">
        <w:t>s</w:t>
      </w:r>
      <w:r w:rsidRPr="005627B5">
        <w:t xml:space="preserve"> the best risk-reward in </w:t>
      </w:r>
      <w:r w:rsidR="00094B9E">
        <w:t>the</w:t>
      </w:r>
      <w:r w:rsidRPr="005627B5">
        <w:t xml:space="preserve"> capital structure?</w:t>
      </w:r>
    </w:p>
    <w:p w14:paraId="6E8A5961" w14:textId="77777777" w:rsidR="00E10B0A" w:rsidRDefault="00B230E8" w:rsidP="00E10B0A">
      <w:pPr>
        <w:pStyle w:val="ListParagraph"/>
        <w:numPr>
          <w:ilvl w:val="0"/>
          <w:numId w:val="6"/>
        </w:numPr>
        <w:spacing w:after="0" w:line="240" w:lineRule="auto"/>
      </w:pPr>
      <w:r>
        <w:t>Would you be a buyer or a seller of each of the part of the company’s capital structure (e.g., loans, bonds, equity)?</w:t>
      </w:r>
    </w:p>
    <w:p w14:paraId="4C93DDFE" w14:textId="77777777" w:rsidR="006F54B6" w:rsidRDefault="006F54B6" w:rsidP="00E10B0A">
      <w:pPr>
        <w:pStyle w:val="ListParagraph"/>
        <w:numPr>
          <w:ilvl w:val="0"/>
          <w:numId w:val="6"/>
        </w:numPr>
        <w:spacing w:after="0" w:line="240" w:lineRule="auto"/>
      </w:pPr>
      <w:r>
        <w:t>Outline bull/bear case scenarios for these securities</w:t>
      </w:r>
      <w:r w:rsidR="00266044">
        <w:t>.</w:t>
      </w:r>
    </w:p>
    <w:p w14:paraId="5FB82792" w14:textId="77777777" w:rsidR="003A44E3" w:rsidRDefault="00E10B0A" w:rsidP="00E10B0A">
      <w:pPr>
        <w:pStyle w:val="ListParagraph"/>
        <w:numPr>
          <w:ilvl w:val="0"/>
          <w:numId w:val="6"/>
        </w:numPr>
        <w:spacing w:after="0" w:line="240" w:lineRule="auto"/>
      </w:pPr>
      <w:r w:rsidRPr="005627B5">
        <w:t xml:space="preserve">How </w:t>
      </w:r>
      <w:r w:rsidR="00B230E8">
        <w:t>would</w:t>
      </w:r>
      <w:r w:rsidRPr="005627B5">
        <w:t xml:space="preserve"> you evaluate the attractiveness of these investments relative to the H</w:t>
      </w:r>
      <w:r w:rsidR="00266044">
        <w:t xml:space="preserve">igh </w:t>
      </w:r>
      <w:r w:rsidRPr="005627B5">
        <w:t>Y</w:t>
      </w:r>
      <w:r w:rsidR="00266044">
        <w:t>ield</w:t>
      </w:r>
      <w:r w:rsidRPr="005627B5">
        <w:t xml:space="preserve"> index?</w:t>
      </w:r>
    </w:p>
    <w:p w14:paraId="36D30520" w14:textId="77777777" w:rsidR="00E10B0A" w:rsidRPr="005627B5" w:rsidRDefault="003A44E3" w:rsidP="00E10B0A">
      <w:pPr>
        <w:pStyle w:val="ListParagraph"/>
        <w:numPr>
          <w:ilvl w:val="0"/>
          <w:numId w:val="6"/>
        </w:numPr>
        <w:spacing w:after="0" w:line="240" w:lineRule="auto"/>
      </w:pPr>
      <w:r>
        <w:t xml:space="preserve">Would you LBO this business? What would be the optimal capital structure and associated equity returns if you did LBO it? </w:t>
      </w:r>
      <w:r w:rsidR="00E10B0A" w:rsidRPr="005627B5">
        <w:t xml:space="preserve"> </w:t>
      </w:r>
    </w:p>
    <w:p w14:paraId="5878647B" w14:textId="77777777" w:rsidR="00E10B0A" w:rsidRPr="005627B5" w:rsidRDefault="00B230E8" w:rsidP="00E10B0A">
      <w:pPr>
        <w:pStyle w:val="23BodyText"/>
        <w:rPr>
          <w:rFonts w:asciiTheme="minorHAnsi" w:hAnsiTheme="minorHAnsi"/>
          <w:sz w:val="22"/>
          <w:szCs w:val="22"/>
        </w:rPr>
      </w:pPr>
      <w:r>
        <w:rPr>
          <w:rFonts w:asciiTheme="minorHAnsi" w:hAnsiTheme="minorHAnsi"/>
          <w:sz w:val="22"/>
          <w:szCs w:val="22"/>
        </w:rPr>
        <w:t>Note that Team Final Project</w:t>
      </w:r>
      <w:r w:rsidR="00E10B0A">
        <w:rPr>
          <w:rFonts w:asciiTheme="minorHAnsi" w:eastAsia="Times New Roman" w:hAnsiTheme="minorHAnsi"/>
          <w:sz w:val="22"/>
          <w:szCs w:val="22"/>
        </w:rPr>
        <w:t xml:space="preserve"> is Type A described in the chart below</w:t>
      </w:r>
      <w:r>
        <w:rPr>
          <w:rFonts w:asciiTheme="minorHAnsi" w:eastAsia="Times New Roman" w:hAnsiTheme="minorHAnsi"/>
          <w:sz w:val="22"/>
          <w:szCs w:val="22"/>
        </w:rPr>
        <w:t>.</w:t>
      </w:r>
      <w:r w:rsidR="00E10B0A">
        <w:rPr>
          <w:rFonts w:asciiTheme="minorHAnsi" w:eastAsia="Times New Roman" w:hAnsiTheme="minorHAnsi"/>
          <w:sz w:val="22"/>
          <w:szCs w:val="22"/>
        </w:rPr>
        <w:t xml:space="preserve">   </w:t>
      </w:r>
    </w:p>
    <w:p w14:paraId="1DB3A3F1" w14:textId="77777777" w:rsidR="00E10B0A" w:rsidRPr="005627B5" w:rsidRDefault="00E10B0A" w:rsidP="00E10B0A">
      <w:r w:rsidRPr="005627B5">
        <w:t>In order to avoid ambiguity that may lead to unintentional violations of the Honor Code, the description types for assignments have been standardized. They are specified in the table below.</w:t>
      </w:r>
    </w:p>
    <w:tbl>
      <w:tblPr>
        <w:tblStyle w:val="TableGrid"/>
        <w:tblW w:w="0" w:type="auto"/>
        <w:tblLook w:val="04A0" w:firstRow="1" w:lastRow="0" w:firstColumn="1" w:lastColumn="0" w:noHBand="0" w:noVBand="1"/>
      </w:tblPr>
      <w:tblGrid>
        <w:gridCol w:w="1915"/>
        <w:gridCol w:w="1915"/>
        <w:gridCol w:w="1915"/>
        <w:gridCol w:w="1915"/>
        <w:gridCol w:w="1916"/>
      </w:tblGrid>
      <w:tr w:rsidR="00E10B0A" w:rsidRPr="005627B5" w14:paraId="342E80A0" w14:textId="77777777" w:rsidTr="00024FE9">
        <w:tc>
          <w:tcPr>
            <w:tcW w:w="1915" w:type="dxa"/>
            <w:vAlign w:val="bottom"/>
          </w:tcPr>
          <w:p w14:paraId="0FA5258D" w14:textId="77777777" w:rsidR="00E10B0A" w:rsidRPr="005627B5" w:rsidRDefault="00E10B0A" w:rsidP="00024FE9">
            <w:pPr>
              <w:jc w:val="center"/>
              <w:rPr>
                <w:rFonts w:eastAsia="Times New Roman" w:cs="Times New Roman"/>
              </w:rPr>
            </w:pPr>
            <w:r w:rsidRPr="005627B5">
              <w:rPr>
                <w:rFonts w:eastAsia="Times New Roman" w:cs="Times New Roman"/>
                <w:b/>
                <w:bCs/>
                <w:i/>
                <w:iCs/>
              </w:rPr>
              <w:t>Type</w:t>
            </w:r>
          </w:p>
        </w:tc>
        <w:tc>
          <w:tcPr>
            <w:tcW w:w="1915" w:type="dxa"/>
            <w:vAlign w:val="bottom"/>
          </w:tcPr>
          <w:p w14:paraId="4D9E5343" w14:textId="77777777" w:rsidR="00E10B0A" w:rsidRPr="005627B5" w:rsidRDefault="00E10B0A" w:rsidP="00024FE9">
            <w:pPr>
              <w:rPr>
                <w:rFonts w:eastAsia="Times New Roman" w:cs="Times New Roman"/>
              </w:rPr>
            </w:pPr>
            <w:r w:rsidRPr="005627B5">
              <w:rPr>
                <w:rFonts w:eastAsia="Times New Roman" w:cs="Times New Roman"/>
                <w:b/>
                <w:bCs/>
                <w:i/>
                <w:iCs/>
              </w:rPr>
              <w:t>Designation</w:t>
            </w:r>
          </w:p>
        </w:tc>
        <w:tc>
          <w:tcPr>
            <w:tcW w:w="1915" w:type="dxa"/>
            <w:vAlign w:val="bottom"/>
          </w:tcPr>
          <w:p w14:paraId="4DECFE4A" w14:textId="77777777" w:rsidR="00E10B0A" w:rsidRPr="005627B5" w:rsidRDefault="00E10B0A" w:rsidP="00024FE9">
            <w:pPr>
              <w:rPr>
                <w:rFonts w:eastAsia="Times New Roman" w:cs="Times New Roman"/>
              </w:rPr>
            </w:pPr>
            <w:r w:rsidRPr="005627B5">
              <w:rPr>
                <w:rFonts w:eastAsia="Times New Roman" w:cs="Times New Roman"/>
                <w:b/>
                <w:bCs/>
                <w:i/>
                <w:iCs/>
              </w:rPr>
              <w:t xml:space="preserve">Discussion of concepts </w:t>
            </w:r>
          </w:p>
        </w:tc>
        <w:tc>
          <w:tcPr>
            <w:tcW w:w="1915" w:type="dxa"/>
            <w:vAlign w:val="bottom"/>
          </w:tcPr>
          <w:p w14:paraId="17E44BA1" w14:textId="77777777" w:rsidR="00E10B0A" w:rsidRPr="005627B5" w:rsidRDefault="00E10B0A" w:rsidP="00024FE9">
            <w:pPr>
              <w:rPr>
                <w:rFonts w:eastAsia="Times New Roman" w:cs="Times New Roman"/>
              </w:rPr>
            </w:pPr>
            <w:r w:rsidRPr="005627B5">
              <w:rPr>
                <w:rFonts w:eastAsia="Times New Roman" w:cs="Times New Roman"/>
                <w:b/>
                <w:bCs/>
                <w:i/>
                <w:iCs/>
              </w:rPr>
              <w:t xml:space="preserve">Preparation of submission </w:t>
            </w:r>
          </w:p>
        </w:tc>
        <w:tc>
          <w:tcPr>
            <w:tcW w:w="1916" w:type="dxa"/>
            <w:vAlign w:val="bottom"/>
          </w:tcPr>
          <w:p w14:paraId="2C3624CC" w14:textId="77777777" w:rsidR="00E10B0A" w:rsidRPr="005627B5" w:rsidRDefault="00E10B0A" w:rsidP="00024FE9">
            <w:pPr>
              <w:rPr>
                <w:rFonts w:eastAsia="Times New Roman" w:cs="Times New Roman"/>
              </w:rPr>
            </w:pPr>
            <w:r w:rsidRPr="005627B5">
              <w:rPr>
                <w:rFonts w:eastAsia="Times New Roman" w:cs="Times New Roman"/>
                <w:b/>
                <w:bCs/>
                <w:i/>
                <w:iCs/>
              </w:rPr>
              <w:t>Grade</w:t>
            </w:r>
          </w:p>
        </w:tc>
      </w:tr>
      <w:tr w:rsidR="00E10B0A" w:rsidRPr="005627B5" w14:paraId="03E558DA" w14:textId="77777777" w:rsidTr="00024FE9">
        <w:tc>
          <w:tcPr>
            <w:tcW w:w="1915" w:type="dxa"/>
            <w:vAlign w:val="center"/>
          </w:tcPr>
          <w:p w14:paraId="77093DC8" w14:textId="77777777" w:rsidR="00E10B0A" w:rsidRPr="005627B5" w:rsidRDefault="00E10B0A" w:rsidP="00024FE9">
            <w:pPr>
              <w:jc w:val="center"/>
              <w:rPr>
                <w:rFonts w:eastAsia="Times New Roman" w:cs="Times New Roman"/>
              </w:rPr>
            </w:pPr>
            <w:r w:rsidRPr="005627B5">
              <w:rPr>
                <w:rFonts w:eastAsia="Times New Roman" w:cs="Times New Roman"/>
              </w:rPr>
              <w:t>A</w:t>
            </w:r>
          </w:p>
        </w:tc>
        <w:tc>
          <w:tcPr>
            <w:tcW w:w="1915" w:type="dxa"/>
          </w:tcPr>
          <w:p w14:paraId="389422AF" w14:textId="77777777" w:rsidR="00E10B0A" w:rsidRPr="005627B5" w:rsidRDefault="00E10B0A" w:rsidP="00024FE9">
            <w:pPr>
              <w:rPr>
                <w:rFonts w:eastAsia="Times New Roman" w:cs="Times New Roman"/>
              </w:rPr>
            </w:pPr>
            <w:r w:rsidRPr="005627B5">
              <w:rPr>
                <w:rFonts w:eastAsia="Times New Roman" w:cs="Times New Roman"/>
              </w:rPr>
              <w:t xml:space="preserve">group / group </w:t>
            </w:r>
          </w:p>
        </w:tc>
        <w:tc>
          <w:tcPr>
            <w:tcW w:w="1915" w:type="dxa"/>
          </w:tcPr>
          <w:p w14:paraId="26036553" w14:textId="77777777" w:rsidR="00E10B0A" w:rsidRPr="005627B5" w:rsidRDefault="00E10B0A" w:rsidP="00024FE9">
            <w:pPr>
              <w:rPr>
                <w:rFonts w:eastAsia="Times New Roman" w:cs="Times New Roman"/>
              </w:rPr>
            </w:pPr>
            <w:r w:rsidRPr="005627B5">
              <w:rPr>
                <w:rFonts w:eastAsia="Times New Roman" w:cs="Times New Roman"/>
              </w:rPr>
              <w:t xml:space="preserve">Permitted with designated group* </w:t>
            </w:r>
          </w:p>
        </w:tc>
        <w:tc>
          <w:tcPr>
            <w:tcW w:w="1915" w:type="dxa"/>
          </w:tcPr>
          <w:p w14:paraId="6B52DB25" w14:textId="77777777" w:rsidR="00E10B0A" w:rsidRPr="005627B5" w:rsidRDefault="00E10B0A" w:rsidP="00024FE9">
            <w:pPr>
              <w:rPr>
                <w:rFonts w:eastAsia="Times New Roman" w:cs="Times New Roman"/>
              </w:rPr>
            </w:pPr>
            <w:r w:rsidRPr="005627B5">
              <w:rPr>
                <w:rFonts w:eastAsia="Times New Roman" w:cs="Times New Roman"/>
              </w:rPr>
              <w:t>By the group</w:t>
            </w:r>
          </w:p>
        </w:tc>
        <w:tc>
          <w:tcPr>
            <w:tcW w:w="1916" w:type="dxa"/>
          </w:tcPr>
          <w:p w14:paraId="64AE0AE8" w14:textId="77777777" w:rsidR="00E10B0A" w:rsidRPr="005627B5" w:rsidRDefault="00E10B0A" w:rsidP="00024FE9">
            <w:pPr>
              <w:rPr>
                <w:rFonts w:eastAsia="Times New Roman" w:cs="Times New Roman"/>
              </w:rPr>
            </w:pPr>
            <w:r w:rsidRPr="005627B5">
              <w:rPr>
                <w:rFonts w:eastAsia="Times New Roman" w:cs="Times New Roman"/>
              </w:rPr>
              <w:t xml:space="preserve">Same grade for each member of the group </w:t>
            </w:r>
          </w:p>
        </w:tc>
      </w:tr>
      <w:tr w:rsidR="00E10B0A" w:rsidRPr="005627B5" w14:paraId="333CE993" w14:textId="77777777" w:rsidTr="00024FE9">
        <w:tc>
          <w:tcPr>
            <w:tcW w:w="1915" w:type="dxa"/>
            <w:vAlign w:val="center"/>
          </w:tcPr>
          <w:p w14:paraId="108E4C42" w14:textId="77777777" w:rsidR="00E10B0A" w:rsidRPr="005627B5" w:rsidRDefault="00E10B0A" w:rsidP="00024FE9">
            <w:pPr>
              <w:jc w:val="center"/>
              <w:rPr>
                <w:rFonts w:eastAsia="Times New Roman" w:cs="Times New Roman"/>
              </w:rPr>
            </w:pPr>
            <w:r w:rsidRPr="005627B5">
              <w:rPr>
                <w:rFonts w:eastAsia="Times New Roman" w:cs="Times New Roman"/>
              </w:rPr>
              <w:t>B</w:t>
            </w:r>
          </w:p>
        </w:tc>
        <w:tc>
          <w:tcPr>
            <w:tcW w:w="1915" w:type="dxa"/>
          </w:tcPr>
          <w:p w14:paraId="3E104822" w14:textId="77777777" w:rsidR="00E10B0A" w:rsidRPr="005627B5" w:rsidRDefault="00E10B0A" w:rsidP="00024FE9">
            <w:pPr>
              <w:rPr>
                <w:rFonts w:eastAsia="Times New Roman" w:cs="Times New Roman"/>
              </w:rPr>
            </w:pPr>
            <w:r w:rsidRPr="005627B5">
              <w:rPr>
                <w:rFonts w:eastAsia="Times New Roman" w:cs="Times New Roman"/>
              </w:rPr>
              <w:t xml:space="preserve">group / individual </w:t>
            </w:r>
          </w:p>
        </w:tc>
        <w:tc>
          <w:tcPr>
            <w:tcW w:w="1915" w:type="dxa"/>
          </w:tcPr>
          <w:p w14:paraId="11AC171F" w14:textId="77777777" w:rsidR="00E10B0A" w:rsidRPr="005627B5" w:rsidRDefault="00E10B0A" w:rsidP="00024FE9">
            <w:pPr>
              <w:rPr>
                <w:rFonts w:eastAsia="Times New Roman" w:cs="Times New Roman"/>
              </w:rPr>
            </w:pPr>
            <w:r w:rsidRPr="005627B5">
              <w:rPr>
                <w:rFonts w:eastAsia="Times New Roman" w:cs="Times New Roman"/>
              </w:rPr>
              <w:t>Permitted</w:t>
            </w:r>
          </w:p>
        </w:tc>
        <w:tc>
          <w:tcPr>
            <w:tcW w:w="1915" w:type="dxa"/>
          </w:tcPr>
          <w:p w14:paraId="11FFC0C7" w14:textId="77777777" w:rsidR="00E10B0A" w:rsidRPr="005627B5" w:rsidRDefault="00E10B0A" w:rsidP="00024FE9">
            <w:pPr>
              <w:spacing w:before="100" w:beforeAutospacing="1" w:after="100" w:afterAutospacing="1"/>
              <w:rPr>
                <w:rFonts w:eastAsia="Times New Roman" w:cs="Times New Roman"/>
              </w:rPr>
            </w:pPr>
            <w:r w:rsidRPr="005627B5">
              <w:rPr>
                <w:rFonts w:eastAsia="Times New Roman" w:cs="Times New Roman"/>
              </w:rPr>
              <w:t>Individually</w:t>
            </w:r>
          </w:p>
          <w:p w14:paraId="1B9354D5" w14:textId="77777777" w:rsidR="00E10B0A" w:rsidRPr="005627B5" w:rsidRDefault="00E10B0A" w:rsidP="00024FE9">
            <w:pPr>
              <w:spacing w:before="100" w:beforeAutospacing="1" w:after="100" w:afterAutospacing="1"/>
              <w:rPr>
                <w:rFonts w:eastAsia="Times New Roman" w:cs="Times New Roman"/>
              </w:rPr>
            </w:pPr>
            <w:r w:rsidRPr="005627B5">
              <w:rPr>
                <w:rFonts w:eastAsia="Times New Roman" w:cs="Times New Roman"/>
              </w:rPr>
              <w:t>(No sharing of any portion of the submission)</w:t>
            </w:r>
          </w:p>
        </w:tc>
        <w:tc>
          <w:tcPr>
            <w:tcW w:w="1916" w:type="dxa"/>
          </w:tcPr>
          <w:p w14:paraId="7E2A2E3E" w14:textId="77777777" w:rsidR="00E10B0A" w:rsidRPr="005627B5" w:rsidRDefault="00E10B0A" w:rsidP="00024FE9">
            <w:pPr>
              <w:rPr>
                <w:rFonts w:eastAsia="Times New Roman" w:cs="Times New Roman"/>
              </w:rPr>
            </w:pPr>
            <w:r w:rsidRPr="005627B5">
              <w:rPr>
                <w:rFonts w:eastAsia="Times New Roman" w:cs="Times New Roman"/>
              </w:rPr>
              <w:t>Individual</w:t>
            </w:r>
          </w:p>
        </w:tc>
      </w:tr>
      <w:tr w:rsidR="00E10B0A" w:rsidRPr="005627B5" w14:paraId="56C1D092" w14:textId="77777777" w:rsidTr="00024FE9">
        <w:tc>
          <w:tcPr>
            <w:tcW w:w="1915" w:type="dxa"/>
            <w:vAlign w:val="center"/>
          </w:tcPr>
          <w:p w14:paraId="42D9795B" w14:textId="77777777" w:rsidR="00E10B0A" w:rsidRPr="005627B5" w:rsidRDefault="00E10B0A" w:rsidP="00024FE9">
            <w:pPr>
              <w:jc w:val="center"/>
              <w:rPr>
                <w:rFonts w:eastAsia="Times New Roman" w:cs="Times New Roman"/>
              </w:rPr>
            </w:pPr>
            <w:r w:rsidRPr="005627B5">
              <w:rPr>
                <w:rFonts w:eastAsia="Times New Roman" w:cs="Times New Roman"/>
              </w:rPr>
              <w:t>C</w:t>
            </w:r>
          </w:p>
        </w:tc>
        <w:tc>
          <w:tcPr>
            <w:tcW w:w="1915" w:type="dxa"/>
          </w:tcPr>
          <w:p w14:paraId="2C116071" w14:textId="77777777" w:rsidR="00E10B0A" w:rsidRPr="005627B5" w:rsidRDefault="00E10B0A" w:rsidP="00024FE9">
            <w:pPr>
              <w:rPr>
                <w:rFonts w:eastAsia="Times New Roman" w:cs="Times New Roman"/>
              </w:rPr>
            </w:pPr>
            <w:r w:rsidRPr="005627B5">
              <w:rPr>
                <w:rFonts w:eastAsia="Times New Roman" w:cs="Times New Roman"/>
              </w:rPr>
              <w:t xml:space="preserve">individual / individual </w:t>
            </w:r>
          </w:p>
        </w:tc>
        <w:tc>
          <w:tcPr>
            <w:tcW w:w="1915" w:type="dxa"/>
          </w:tcPr>
          <w:p w14:paraId="31AD945C" w14:textId="77777777" w:rsidR="00E10B0A" w:rsidRPr="005627B5" w:rsidRDefault="00E10B0A" w:rsidP="00024FE9">
            <w:pPr>
              <w:rPr>
                <w:rFonts w:eastAsia="Times New Roman" w:cs="Times New Roman"/>
              </w:rPr>
            </w:pPr>
            <w:r w:rsidRPr="005627B5">
              <w:rPr>
                <w:rFonts w:eastAsia="Times New Roman" w:cs="Times New Roman"/>
              </w:rPr>
              <w:t xml:space="preserve">None of any kind </w:t>
            </w:r>
          </w:p>
        </w:tc>
        <w:tc>
          <w:tcPr>
            <w:tcW w:w="1915" w:type="dxa"/>
          </w:tcPr>
          <w:p w14:paraId="6B2167EF" w14:textId="77777777" w:rsidR="00E10B0A" w:rsidRPr="005627B5" w:rsidRDefault="00E10B0A" w:rsidP="00024FE9">
            <w:pPr>
              <w:rPr>
                <w:rFonts w:eastAsia="Times New Roman" w:cs="Times New Roman"/>
              </w:rPr>
            </w:pPr>
            <w:r w:rsidRPr="005627B5">
              <w:rPr>
                <w:rFonts w:eastAsia="Times New Roman" w:cs="Times New Roman"/>
              </w:rPr>
              <w:t>Individually</w:t>
            </w:r>
          </w:p>
        </w:tc>
        <w:tc>
          <w:tcPr>
            <w:tcW w:w="1916" w:type="dxa"/>
          </w:tcPr>
          <w:p w14:paraId="7B9D25D8" w14:textId="77777777" w:rsidR="00E10B0A" w:rsidRPr="005627B5" w:rsidRDefault="00E10B0A" w:rsidP="00024FE9">
            <w:pPr>
              <w:rPr>
                <w:rFonts w:eastAsia="Times New Roman" w:cs="Times New Roman"/>
              </w:rPr>
            </w:pPr>
            <w:r w:rsidRPr="005627B5">
              <w:rPr>
                <w:rFonts w:eastAsia="Times New Roman" w:cs="Times New Roman"/>
              </w:rPr>
              <w:t>Individual</w:t>
            </w:r>
          </w:p>
        </w:tc>
      </w:tr>
      <w:tr w:rsidR="00E10B0A" w:rsidRPr="005627B5" w14:paraId="42D2D649" w14:textId="77777777" w:rsidTr="00024FE9">
        <w:tc>
          <w:tcPr>
            <w:tcW w:w="1915" w:type="dxa"/>
            <w:vAlign w:val="center"/>
          </w:tcPr>
          <w:p w14:paraId="646B49AD" w14:textId="77777777" w:rsidR="00E10B0A" w:rsidRPr="005627B5" w:rsidRDefault="00E10B0A" w:rsidP="00024FE9">
            <w:pPr>
              <w:jc w:val="center"/>
              <w:rPr>
                <w:rFonts w:eastAsia="Times New Roman" w:cs="Times New Roman"/>
              </w:rPr>
            </w:pPr>
            <w:r w:rsidRPr="005627B5">
              <w:rPr>
                <w:rFonts w:eastAsia="Times New Roman" w:cs="Times New Roman"/>
              </w:rPr>
              <w:t>D</w:t>
            </w:r>
          </w:p>
        </w:tc>
        <w:tc>
          <w:tcPr>
            <w:tcW w:w="7661" w:type="dxa"/>
            <w:gridSpan w:val="4"/>
          </w:tcPr>
          <w:p w14:paraId="02F66D7C" w14:textId="77777777" w:rsidR="00E10B0A" w:rsidRPr="005627B5" w:rsidRDefault="00E10B0A" w:rsidP="00024FE9">
            <w:pPr>
              <w:rPr>
                <w:rFonts w:eastAsia="Times New Roman" w:cs="Times New Roman"/>
              </w:rPr>
            </w:pPr>
            <w:r w:rsidRPr="005627B5">
              <w:rPr>
                <w:rFonts w:eastAsia="Times New Roman" w:cs="Times New Roman"/>
              </w:rPr>
              <w:t xml:space="preserve">(An optional category to be defined in detail by the individual faculty member) </w:t>
            </w:r>
          </w:p>
        </w:tc>
      </w:tr>
    </w:tbl>
    <w:p w14:paraId="2D7376C1" w14:textId="77777777" w:rsidR="00E10B0A" w:rsidRDefault="00E10B0A" w:rsidP="00FB1423">
      <w:pPr>
        <w:pStyle w:val="23BodyText"/>
        <w:rPr>
          <w:rFonts w:asciiTheme="minorHAnsi" w:hAnsiTheme="minorHAnsi"/>
          <w:sz w:val="22"/>
          <w:szCs w:val="22"/>
        </w:rPr>
      </w:pPr>
      <w:r w:rsidRPr="002042D8">
        <w:rPr>
          <w:rFonts w:asciiTheme="minorHAnsi" w:hAnsiTheme="minorHAnsi"/>
          <w:sz w:val="22"/>
          <w:szCs w:val="22"/>
        </w:rPr>
        <w:t>The designated group can be either an assigned study group or a self-selected one.</w:t>
      </w:r>
    </w:p>
    <w:p w14:paraId="419F987D" w14:textId="77777777" w:rsidR="00E10B0A" w:rsidRPr="005627B5" w:rsidRDefault="00E10B0A" w:rsidP="00FB1423">
      <w:pPr>
        <w:pStyle w:val="23BodyText"/>
        <w:rPr>
          <w:rFonts w:asciiTheme="minorHAnsi" w:hAnsiTheme="minorHAnsi"/>
          <w:sz w:val="22"/>
          <w:szCs w:val="22"/>
        </w:rPr>
      </w:pPr>
    </w:p>
    <w:p w14:paraId="22A9CD1A" w14:textId="77777777" w:rsidR="00000506" w:rsidRPr="005627B5" w:rsidRDefault="00535F4E">
      <w:pPr>
        <w:rPr>
          <w:b/>
        </w:rPr>
      </w:pPr>
      <w:r w:rsidRPr="005627B5">
        <w:rPr>
          <w:b/>
        </w:rPr>
        <w:t>CLASSROOM NORMS AND EXPECTATIONS</w:t>
      </w:r>
    </w:p>
    <w:p w14:paraId="672E222E" w14:textId="77777777" w:rsidR="00FB1423" w:rsidRPr="005627B5" w:rsidRDefault="00FB1423" w:rsidP="00FB1423">
      <w:pPr>
        <w:pStyle w:val="23BodyText"/>
        <w:rPr>
          <w:rFonts w:asciiTheme="minorHAnsi" w:hAnsiTheme="minorHAnsi"/>
          <w:sz w:val="22"/>
          <w:szCs w:val="22"/>
        </w:rPr>
      </w:pPr>
      <w:r w:rsidRPr="005627B5">
        <w:rPr>
          <w:rFonts w:asciiTheme="minorHAnsi" w:hAnsiTheme="minorHAnsi"/>
          <w:sz w:val="22"/>
          <w:szCs w:val="22"/>
        </w:rPr>
        <w:t>In</w:t>
      </w:r>
      <w:r w:rsidR="007E4785">
        <w:rPr>
          <w:rFonts w:asciiTheme="minorHAnsi" w:hAnsiTheme="minorHAnsi"/>
          <w:sz w:val="22"/>
          <w:szCs w:val="22"/>
        </w:rPr>
        <w:t xml:space="preserve"> </w:t>
      </w:r>
      <w:r w:rsidRPr="005627B5">
        <w:rPr>
          <w:rFonts w:asciiTheme="minorHAnsi" w:hAnsiTheme="minorHAnsi"/>
          <w:sz w:val="22"/>
          <w:szCs w:val="22"/>
        </w:rPr>
        <w:t xml:space="preserve">class, please demonstrate consideration for your classmates (and your instructors and guest speakers) by </w:t>
      </w:r>
      <w:r w:rsidR="00D765A2">
        <w:rPr>
          <w:rFonts w:asciiTheme="minorHAnsi" w:hAnsiTheme="minorHAnsi"/>
          <w:sz w:val="22"/>
          <w:szCs w:val="22"/>
        </w:rPr>
        <w:t>leaving laptops</w:t>
      </w:r>
      <w:r w:rsidR="00C05678">
        <w:rPr>
          <w:rFonts w:asciiTheme="minorHAnsi" w:hAnsiTheme="minorHAnsi"/>
          <w:sz w:val="22"/>
          <w:szCs w:val="22"/>
        </w:rPr>
        <w:t xml:space="preserve"> and cell phones</w:t>
      </w:r>
      <w:r w:rsidR="00D765A2">
        <w:rPr>
          <w:rFonts w:asciiTheme="minorHAnsi" w:hAnsiTheme="minorHAnsi"/>
          <w:sz w:val="22"/>
          <w:szCs w:val="22"/>
        </w:rPr>
        <w:t xml:space="preserve"> in bags</w:t>
      </w:r>
      <w:r w:rsidRPr="005627B5">
        <w:rPr>
          <w:rFonts w:asciiTheme="minorHAnsi" w:hAnsiTheme="minorHAnsi"/>
          <w:sz w:val="22"/>
          <w:szCs w:val="22"/>
        </w:rPr>
        <w:t xml:space="preserve">, posting nameplates, and being on time at the beginning of the class and at break. To ensure that we get to know you quickly, please sit in the same place in each class.  </w:t>
      </w:r>
    </w:p>
    <w:p w14:paraId="6FE22057" w14:textId="77777777" w:rsidR="00FB1423" w:rsidRPr="005627B5" w:rsidRDefault="00FB1423" w:rsidP="00FB1423">
      <w:pPr>
        <w:pStyle w:val="23BodyText"/>
        <w:rPr>
          <w:rFonts w:asciiTheme="minorHAnsi" w:hAnsiTheme="minorHAnsi"/>
          <w:sz w:val="22"/>
          <w:szCs w:val="22"/>
        </w:rPr>
      </w:pPr>
      <w:r w:rsidRPr="005627B5">
        <w:rPr>
          <w:rFonts w:asciiTheme="minorHAnsi" w:hAnsiTheme="minorHAnsi"/>
          <w:sz w:val="22"/>
          <w:szCs w:val="22"/>
        </w:rPr>
        <w:t xml:space="preserve">Cases, readings and related materials will be made available via a casebook; we will post original documents. </w:t>
      </w:r>
    </w:p>
    <w:p w14:paraId="50FF9D72" w14:textId="77777777" w:rsidR="00FB1423" w:rsidRPr="005627B5" w:rsidRDefault="00FB1423" w:rsidP="00FB1423">
      <w:pPr>
        <w:pStyle w:val="23BodyText"/>
        <w:rPr>
          <w:rFonts w:asciiTheme="minorHAnsi" w:hAnsiTheme="minorHAnsi"/>
          <w:sz w:val="22"/>
          <w:szCs w:val="22"/>
        </w:rPr>
      </w:pPr>
      <w:r w:rsidRPr="005627B5">
        <w:rPr>
          <w:rFonts w:asciiTheme="minorHAnsi" w:hAnsiTheme="minorHAnsi"/>
          <w:sz w:val="22"/>
          <w:szCs w:val="22"/>
        </w:rPr>
        <w:t xml:space="preserve">We will provide hard copies of slide presentations; these will also be posted on angel after class. </w:t>
      </w:r>
    </w:p>
    <w:p w14:paraId="7947F15B" w14:textId="77777777" w:rsidR="00FB1423" w:rsidRPr="005627B5" w:rsidRDefault="00FB1423" w:rsidP="00FB1423">
      <w:pPr>
        <w:pStyle w:val="23BodyText"/>
        <w:rPr>
          <w:rFonts w:asciiTheme="minorHAnsi" w:hAnsiTheme="minorHAnsi"/>
          <w:b/>
          <w:sz w:val="22"/>
          <w:szCs w:val="22"/>
        </w:rPr>
      </w:pPr>
      <w:r w:rsidRPr="005627B5">
        <w:rPr>
          <w:rFonts w:asciiTheme="minorHAnsi" w:hAnsiTheme="minorHAnsi"/>
          <w:sz w:val="22"/>
          <w:szCs w:val="22"/>
        </w:rPr>
        <w:t>Use canvas for the final project</w:t>
      </w:r>
      <w:r w:rsidR="00973FAA">
        <w:rPr>
          <w:rFonts w:asciiTheme="minorHAnsi" w:hAnsiTheme="minorHAnsi"/>
          <w:sz w:val="22"/>
          <w:szCs w:val="22"/>
        </w:rPr>
        <w:t>.</w:t>
      </w:r>
      <w:r w:rsidRPr="005627B5">
        <w:rPr>
          <w:rFonts w:asciiTheme="minorHAnsi" w:hAnsiTheme="minorHAnsi"/>
          <w:sz w:val="22"/>
          <w:szCs w:val="22"/>
        </w:rPr>
        <w:t xml:space="preserve"> The final project is due by 5pm on the </w:t>
      </w:r>
      <w:r w:rsidR="00973FAA">
        <w:rPr>
          <w:rFonts w:asciiTheme="minorHAnsi" w:hAnsiTheme="minorHAnsi"/>
          <w:sz w:val="22"/>
          <w:szCs w:val="22"/>
        </w:rPr>
        <w:t>day before the final class</w:t>
      </w:r>
      <w:r w:rsidRPr="005627B5">
        <w:rPr>
          <w:rFonts w:asciiTheme="minorHAnsi" w:hAnsiTheme="minorHAnsi"/>
          <w:sz w:val="22"/>
          <w:szCs w:val="22"/>
        </w:rPr>
        <w:t xml:space="preserve">. </w:t>
      </w:r>
    </w:p>
    <w:p w14:paraId="5803332F" w14:textId="77777777" w:rsidR="0063563F" w:rsidRPr="005627B5" w:rsidRDefault="0063563F" w:rsidP="00FB1423">
      <w:pPr>
        <w:rPr>
          <w:b/>
        </w:rPr>
      </w:pPr>
    </w:p>
    <w:sectPr w:rsidR="0063563F" w:rsidRPr="005627B5"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15EF" w14:textId="77777777" w:rsidR="00E278F8" w:rsidRDefault="00E278F8" w:rsidP="00934BFC">
      <w:pPr>
        <w:spacing w:after="0" w:line="240" w:lineRule="auto"/>
      </w:pPr>
      <w:r>
        <w:separator/>
      </w:r>
    </w:p>
  </w:endnote>
  <w:endnote w:type="continuationSeparator" w:id="0">
    <w:p w14:paraId="5D1074B4" w14:textId="77777777" w:rsidR="00E278F8" w:rsidRDefault="00E278F8"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F_Kai">
    <w:altName w:val="Arial Unicode MS"/>
    <w:charset w:val="86"/>
    <w:family w:val="script"/>
    <w:pitch w:val="fixed"/>
    <w:sig w:usb0="00000000" w:usb1="080E0000" w:usb2="00000010" w:usb3="00000000" w:csb0="001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A6C1" w14:textId="77777777" w:rsidR="004618B9" w:rsidRDefault="0046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351" w14:textId="77777777" w:rsidR="00986C0C" w:rsidRDefault="00986C0C">
    <w:pPr>
      <w:pStyle w:val="Footer"/>
    </w:pPr>
    <w:r>
      <w:t xml:space="preserve">Page </w:t>
    </w:r>
    <w:r w:rsidR="008F51E1">
      <w:rPr>
        <w:b/>
      </w:rPr>
      <w:fldChar w:fldCharType="begin"/>
    </w:r>
    <w:r>
      <w:rPr>
        <w:b/>
      </w:rPr>
      <w:instrText xml:space="preserve"> PAGE  \* Arabic  \* MERGEFORMAT </w:instrText>
    </w:r>
    <w:r w:rsidR="008F51E1">
      <w:rPr>
        <w:b/>
      </w:rPr>
      <w:fldChar w:fldCharType="separate"/>
    </w:r>
    <w:r w:rsidR="00C308DB">
      <w:rPr>
        <w:b/>
        <w:noProof/>
      </w:rPr>
      <w:t>5</w:t>
    </w:r>
    <w:r w:rsidR="008F51E1">
      <w:rPr>
        <w:b/>
      </w:rPr>
      <w:fldChar w:fldCharType="end"/>
    </w:r>
    <w:r>
      <w:t xml:space="preserve"> of </w:t>
    </w:r>
    <w:r w:rsidR="006C3A70">
      <w:rPr>
        <w:b/>
        <w:noProof/>
      </w:rPr>
      <w:fldChar w:fldCharType="begin"/>
    </w:r>
    <w:r w:rsidR="006C3A70">
      <w:rPr>
        <w:b/>
        <w:noProof/>
      </w:rPr>
      <w:instrText xml:space="preserve"> NUMPAGES  \* Arabic  \* MERGEFORMAT </w:instrText>
    </w:r>
    <w:r w:rsidR="006C3A70">
      <w:rPr>
        <w:b/>
        <w:noProof/>
      </w:rPr>
      <w:fldChar w:fldCharType="separate"/>
    </w:r>
    <w:r w:rsidR="00C308DB">
      <w:rPr>
        <w:b/>
        <w:noProof/>
      </w:rPr>
      <w:t>6</w:t>
    </w:r>
    <w:r w:rsidR="006C3A70">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2E8" w14:textId="77777777" w:rsidR="004618B9" w:rsidRDefault="0046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E7F7" w14:textId="77777777" w:rsidR="00E278F8" w:rsidRDefault="00E278F8" w:rsidP="00934BFC">
      <w:pPr>
        <w:spacing w:after="0" w:line="240" w:lineRule="auto"/>
      </w:pPr>
      <w:r>
        <w:separator/>
      </w:r>
    </w:p>
  </w:footnote>
  <w:footnote w:type="continuationSeparator" w:id="0">
    <w:p w14:paraId="4CDB1845" w14:textId="77777777" w:rsidR="00E278F8" w:rsidRDefault="00E278F8"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FCAC" w14:textId="77777777" w:rsidR="004618B9" w:rsidRDefault="0046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ECF0" w14:textId="77777777" w:rsidR="00986C0C" w:rsidRDefault="00986C0C" w:rsidP="00573C56">
    <w:pPr>
      <w:pStyle w:val="Header"/>
      <w:jc w:val="both"/>
    </w:pPr>
    <w:r>
      <w:rPr>
        <w:noProof/>
      </w:rPr>
      <w:ptab w:relativeTo="margin" w:alignment="left" w:leader="none"/>
    </w:r>
    <w:r>
      <w:rPr>
        <w:noProof/>
      </w:rPr>
      <w:drawing>
        <wp:inline distT="0" distB="0" distL="0" distR="0" wp14:anchorId="58736196" wp14:editId="5D73898A">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970C" w14:textId="77777777" w:rsidR="004618B9" w:rsidRDefault="0046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22F"/>
    <w:multiLevelType w:val="hybridMultilevel"/>
    <w:tmpl w:val="9360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BA4FE3"/>
    <w:multiLevelType w:val="hybridMultilevel"/>
    <w:tmpl w:val="0F5CBAC4"/>
    <w:lvl w:ilvl="0" w:tplc="D7464860">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D4F0434"/>
    <w:multiLevelType w:val="hybridMultilevel"/>
    <w:tmpl w:val="6CAC9C60"/>
    <w:lvl w:ilvl="0" w:tplc="92BCE3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91E6C"/>
    <w:multiLevelType w:val="hybridMultilevel"/>
    <w:tmpl w:val="827EB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4F6119"/>
    <w:multiLevelType w:val="hybridMultilevel"/>
    <w:tmpl w:val="DBFAA46E"/>
    <w:lvl w:ilvl="0" w:tplc="837CA4E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342702C8"/>
    <w:multiLevelType w:val="hybridMultilevel"/>
    <w:tmpl w:val="5198B662"/>
    <w:lvl w:ilvl="0" w:tplc="E68E7142">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A854D44"/>
    <w:multiLevelType w:val="hybridMultilevel"/>
    <w:tmpl w:val="5A28138A"/>
    <w:lvl w:ilvl="0" w:tplc="B6567704">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459B19A8"/>
    <w:multiLevelType w:val="hybridMultilevel"/>
    <w:tmpl w:val="6CAC9C60"/>
    <w:lvl w:ilvl="0" w:tplc="92BCE38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3A5B1C"/>
    <w:multiLevelType w:val="hybridMultilevel"/>
    <w:tmpl w:val="B5FE485C"/>
    <w:lvl w:ilvl="0" w:tplc="F420296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4B7D45A4"/>
    <w:multiLevelType w:val="hybridMultilevel"/>
    <w:tmpl w:val="DBFAA46E"/>
    <w:lvl w:ilvl="0" w:tplc="837CA4E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4EDD3822"/>
    <w:multiLevelType w:val="hybridMultilevel"/>
    <w:tmpl w:val="B5FE485C"/>
    <w:lvl w:ilvl="0" w:tplc="F420296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5D846707"/>
    <w:multiLevelType w:val="hybridMultilevel"/>
    <w:tmpl w:val="5198B662"/>
    <w:lvl w:ilvl="0" w:tplc="E68E7142">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60741BCE"/>
    <w:multiLevelType w:val="hybridMultilevel"/>
    <w:tmpl w:val="7C2AF516"/>
    <w:lvl w:ilvl="0" w:tplc="A04C083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65D86CE0"/>
    <w:multiLevelType w:val="hybridMultilevel"/>
    <w:tmpl w:val="570A8FBE"/>
    <w:lvl w:ilvl="0" w:tplc="A94C4924">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6AF1647F"/>
    <w:multiLevelType w:val="hybridMultilevel"/>
    <w:tmpl w:val="2554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9271EE"/>
    <w:multiLevelType w:val="hybridMultilevel"/>
    <w:tmpl w:val="3A624AB6"/>
    <w:lvl w:ilvl="0" w:tplc="6E58B410">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0" w15:restartNumberingAfterBreak="0">
    <w:nsid w:val="77D02660"/>
    <w:multiLevelType w:val="hybridMultilevel"/>
    <w:tmpl w:val="7C2AF516"/>
    <w:lvl w:ilvl="0" w:tplc="A04C083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1" w15:restartNumberingAfterBreak="0">
    <w:nsid w:val="7BA64F6C"/>
    <w:multiLevelType w:val="hybridMultilevel"/>
    <w:tmpl w:val="50A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8"/>
  </w:num>
  <w:num w:numId="5">
    <w:abstractNumId w:val="5"/>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3"/>
  </w:num>
  <w:num w:numId="11">
    <w:abstractNumId w:val="15"/>
  </w:num>
  <w:num w:numId="12">
    <w:abstractNumId w:val="16"/>
  </w:num>
  <w:num w:numId="13">
    <w:abstractNumId w:val="17"/>
  </w:num>
  <w:num w:numId="14">
    <w:abstractNumId w:val="12"/>
  </w:num>
  <w:num w:numId="15">
    <w:abstractNumId w:val="14"/>
  </w:num>
  <w:num w:numId="16">
    <w:abstractNumId w:val="9"/>
  </w:num>
  <w:num w:numId="17">
    <w:abstractNumId w:val="19"/>
  </w:num>
  <w:num w:numId="18">
    <w:abstractNumId w:val="8"/>
  </w:num>
  <w:num w:numId="19">
    <w:abstractNumId w:val="11"/>
  </w:num>
  <w:num w:numId="20">
    <w:abstractNumId w:val="2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506"/>
    <w:rsid w:val="00007841"/>
    <w:rsid w:val="00016A6A"/>
    <w:rsid w:val="00027FA8"/>
    <w:rsid w:val="00042C09"/>
    <w:rsid w:val="000749EA"/>
    <w:rsid w:val="00083505"/>
    <w:rsid w:val="00094B9E"/>
    <w:rsid w:val="0009790E"/>
    <w:rsid w:val="000B276B"/>
    <w:rsid w:val="0010559B"/>
    <w:rsid w:val="00151189"/>
    <w:rsid w:val="001533DD"/>
    <w:rsid w:val="00172C5B"/>
    <w:rsid w:val="001B20DC"/>
    <w:rsid w:val="001D1C84"/>
    <w:rsid w:val="001D55F6"/>
    <w:rsid w:val="001E08F0"/>
    <w:rsid w:val="001E216D"/>
    <w:rsid w:val="001F5217"/>
    <w:rsid w:val="002042D8"/>
    <w:rsid w:val="002162D1"/>
    <w:rsid w:val="00257FB2"/>
    <w:rsid w:val="00266044"/>
    <w:rsid w:val="0027173E"/>
    <w:rsid w:val="002807F2"/>
    <w:rsid w:val="00286BC5"/>
    <w:rsid w:val="00287624"/>
    <w:rsid w:val="00294F78"/>
    <w:rsid w:val="002A5ADE"/>
    <w:rsid w:val="002E3EEE"/>
    <w:rsid w:val="002F105A"/>
    <w:rsid w:val="002F2974"/>
    <w:rsid w:val="002F54E1"/>
    <w:rsid w:val="002F7019"/>
    <w:rsid w:val="003069EE"/>
    <w:rsid w:val="00324D43"/>
    <w:rsid w:val="00346925"/>
    <w:rsid w:val="00353612"/>
    <w:rsid w:val="003A44E3"/>
    <w:rsid w:val="003C38B7"/>
    <w:rsid w:val="003D2941"/>
    <w:rsid w:val="003E0023"/>
    <w:rsid w:val="003F64FA"/>
    <w:rsid w:val="003F6ABA"/>
    <w:rsid w:val="00430921"/>
    <w:rsid w:val="00456AAE"/>
    <w:rsid w:val="004618B9"/>
    <w:rsid w:val="00471815"/>
    <w:rsid w:val="0048208C"/>
    <w:rsid w:val="00482455"/>
    <w:rsid w:val="00485545"/>
    <w:rsid w:val="00496FB5"/>
    <w:rsid w:val="004D7034"/>
    <w:rsid w:val="004F60A9"/>
    <w:rsid w:val="004F60F0"/>
    <w:rsid w:val="0050295D"/>
    <w:rsid w:val="005101C2"/>
    <w:rsid w:val="00535F4E"/>
    <w:rsid w:val="00551481"/>
    <w:rsid w:val="00557827"/>
    <w:rsid w:val="005627B5"/>
    <w:rsid w:val="00573C56"/>
    <w:rsid w:val="0057416E"/>
    <w:rsid w:val="00586912"/>
    <w:rsid w:val="00596C6C"/>
    <w:rsid w:val="005A1848"/>
    <w:rsid w:val="005A2591"/>
    <w:rsid w:val="005A493F"/>
    <w:rsid w:val="005A6147"/>
    <w:rsid w:val="005D36E3"/>
    <w:rsid w:val="005D3916"/>
    <w:rsid w:val="005D52A2"/>
    <w:rsid w:val="005D6390"/>
    <w:rsid w:val="00601354"/>
    <w:rsid w:val="00606DD2"/>
    <w:rsid w:val="00623FF8"/>
    <w:rsid w:val="0063563F"/>
    <w:rsid w:val="00643B4B"/>
    <w:rsid w:val="00650981"/>
    <w:rsid w:val="00655E1E"/>
    <w:rsid w:val="00664F00"/>
    <w:rsid w:val="00672878"/>
    <w:rsid w:val="00681B8A"/>
    <w:rsid w:val="006A2F95"/>
    <w:rsid w:val="006C3A70"/>
    <w:rsid w:val="006E6212"/>
    <w:rsid w:val="006E65BE"/>
    <w:rsid w:val="006F0615"/>
    <w:rsid w:val="006F54B6"/>
    <w:rsid w:val="007013BB"/>
    <w:rsid w:val="00726D8C"/>
    <w:rsid w:val="00750973"/>
    <w:rsid w:val="007515F4"/>
    <w:rsid w:val="00770750"/>
    <w:rsid w:val="007A55AF"/>
    <w:rsid w:val="007B481F"/>
    <w:rsid w:val="007D54FD"/>
    <w:rsid w:val="007E0620"/>
    <w:rsid w:val="007E4785"/>
    <w:rsid w:val="007F1C9F"/>
    <w:rsid w:val="007F2FD2"/>
    <w:rsid w:val="008050D9"/>
    <w:rsid w:val="00852C31"/>
    <w:rsid w:val="00872F46"/>
    <w:rsid w:val="00875216"/>
    <w:rsid w:val="008F51E1"/>
    <w:rsid w:val="008F5B8C"/>
    <w:rsid w:val="00902A37"/>
    <w:rsid w:val="00934BFC"/>
    <w:rsid w:val="0096523F"/>
    <w:rsid w:val="00973FAA"/>
    <w:rsid w:val="0098346B"/>
    <w:rsid w:val="00986C0C"/>
    <w:rsid w:val="009946A2"/>
    <w:rsid w:val="009E12EE"/>
    <w:rsid w:val="009E4861"/>
    <w:rsid w:val="009E5E99"/>
    <w:rsid w:val="009F0EEC"/>
    <w:rsid w:val="009F61F4"/>
    <w:rsid w:val="00A01919"/>
    <w:rsid w:val="00A16EC4"/>
    <w:rsid w:val="00A24E6A"/>
    <w:rsid w:val="00A422AF"/>
    <w:rsid w:val="00A4632A"/>
    <w:rsid w:val="00A46929"/>
    <w:rsid w:val="00A603FA"/>
    <w:rsid w:val="00A86549"/>
    <w:rsid w:val="00A970FD"/>
    <w:rsid w:val="00AA1A09"/>
    <w:rsid w:val="00AC6EB0"/>
    <w:rsid w:val="00AF0275"/>
    <w:rsid w:val="00AF1587"/>
    <w:rsid w:val="00AF6288"/>
    <w:rsid w:val="00AF6E46"/>
    <w:rsid w:val="00B13F09"/>
    <w:rsid w:val="00B158FA"/>
    <w:rsid w:val="00B230E8"/>
    <w:rsid w:val="00B33ED4"/>
    <w:rsid w:val="00B44377"/>
    <w:rsid w:val="00B556DE"/>
    <w:rsid w:val="00B623C3"/>
    <w:rsid w:val="00B67F47"/>
    <w:rsid w:val="00B8251E"/>
    <w:rsid w:val="00B9244E"/>
    <w:rsid w:val="00B92A04"/>
    <w:rsid w:val="00BB0A20"/>
    <w:rsid w:val="00BB7BC3"/>
    <w:rsid w:val="00BE2CDC"/>
    <w:rsid w:val="00BF5587"/>
    <w:rsid w:val="00C01237"/>
    <w:rsid w:val="00C05678"/>
    <w:rsid w:val="00C115A2"/>
    <w:rsid w:val="00C1780B"/>
    <w:rsid w:val="00C308DB"/>
    <w:rsid w:val="00C35A2A"/>
    <w:rsid w:val="00C54214"/>
    <w:rsid w:val="00C61AD3"/>
    <w:rsid w:val="00C70C9D"/>
    <w:rsid w:val="00C75C76"/>
    <w:rsid w:val="00C77605"/>
    <w:rsid w:val="00C93717"/>
    <w:rsid w:val="00C9611D"/>
    <w:rsid w:val="00CB0DE4"/>
    <w:rsid w:val="00CC1D76"/>
    <w:rsid w:val="00CC69EC"/>
    <w:rsid w:val="00CD2046"/>
    <w:rsid w:val="00CF1A8B"/>
    <w:rsid w:val="00CF5571"/>
    <w:rsid w:val="00D12C25"/>
    <w:rsid w:val="00D44D2A"/>
    <w:rsid w:val="00D46B99"/>
    <w:rsid w:val="00D62CF6"/>
    <w:rsid w:val="00D63F40"/>
    <w:rsid w:val="00D765A2"/>
    <w:rsid w:val="00D829EF"/>
    <w:rsid w:val="00D83C2A"/>
    <w:rsid w:val="00DA0445"/>
    <w:rsid w:val="00DA3556"/>
    <w:rsid w:val="00DB3B13"/>
    <w:rsid w:val="00DB507F"/>
    <w:rsid w:val="00DB5BA6"/>
    <w:rsid w:val="00DE39F3"/>
    <w:rsid w:val="00E0672D"/>
    <w:rsid w:val="00E10B0A"/>
    <w:rsid w:val="00E2750C"/>
    <w:rsid w:val="00E278F8"/>
    <w:rsid w:val="00E30969"/>
    <w:rsid w:val="00E401BE"/>
    <w:rsid w:val="00E46692"/>
    <w:rsid w:val="00E60B08"/>
    <w:rsid w:val="00EA3673"/>
    <w:rsid w:val="00EB093A"/>
    <w:rsid w:val="00EB4ECB"/>
    <w:rsid w:val="00EB6E28"/>
    <w:rsid w:val="00EC53BA"/>
    <w:rsid w:val="00EC7B6D"/>
    <w:rsid w:val="00ED34D5"/>
    <w:rsid w:val="00ED5F43"/>
    <w:rsid w:val="00EF71E8"/>
    <w:rsid w:val="00F053E6"/>
    <w:rsid w:val="00F3150F"/>
    <w:rsid w:val="00F43581"/>
    <w:rsid w:val="00F51918"/>
    <w:rsid w:val="00F57666"/>
    <w:rsid w:val="00F63891"/>
    <w:rsid w:val="00F71657"/>
    <w:rsid w:val="00F7331B"/>
    <w:rsid w:val="00F84607"/>
    <w:rsid w:val="00F8698B"/>
    <w:rsid w:val="00FB1423"/>
    <w:rsid w:val="00FB1816"/>
    <w:rsid w:val="00FC0885"/>
    <w:rsid w:val="00FC0FE5"/>
    <w:rsid w:val="00FC3E7A"/>
    <w:rsid w:val="00FC5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AD64FB"/>
  <w15:docId w15:val="{8391FDED-13F7-4FEE-9CDD-4E191E38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E1"/>
  </w:style>
  <w:style w:type="paragraph" w:styleId="Heading2">
    <w:name w:val="heading 2"/>
    <w:basedOn w:val="Normal"/>
    <w:next w:val="23BodyText"/>
    <w:link w:val="Heading2Char"/>
    <w:qFormat/>
    <w:rsid w:val="003C38B7"/>
    <w:pPr>
      <w:keepNext/>
      <w:spacing w:before="240" w:after="0" w:line="264" w:lineRule="auto"/>
      <w:outlineLvl w:val="1"/>
    </w:pPr>
    <w:rPr>
      <w:rFonts w:ascii="Trebuchet MS" w:eastAsia="LF_Kai" w:hAnsi="Trebuchet MS" w:cs="Times New Roman"/>
      <w:b/>
      <w:bCs/>
      <w:iCs/>
      <w:color w:val="000000"/>
      <w:sz w:val="26"/>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23BodyText">
    <w:name w:val="23 Body Text"/>
    <w:basedOn w:val="Normal"/>
    <w:rsid w:val="005A2591"/>
    <w:pPr>
      <w:spacing w:before="100" w:after="0" w:line="264" w:lineRule="auto"/>
    </w:pPr>
    <w:rPr>
      <w:rFonts w:ascii="Trebuchet MS" w:eastAsia="LF_Kai" w:hAnsi="Trebuchet MS" w:cs="Times New Roman"/>
      <w:color w:val="000000"/>
      <w:sz w:val="20"/>
      <w:szCs w:val="24"/>
      <w:lang w:eastAsia="zh-TW"/>
    </w:rPr>
  </w:style>
  <w:style w:type="paragraph" w:customStyle="1" w:styleId="Default">
    <w:name w:val="Default"/>
    <w:rsid w:val="005A259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googqs-tidbit-0">
    <w:name w:val="goog_qs-tidbit-0"/>
    <w:rsid w:val="005A2591"/>
  </w:style>
  <w:style w:type="character" w:styleId="Hyperlink">
    <w:name w:val="Hyperlink"/>
    <w:basedOn w:val="DefaultParagraphFont"/>
    <w:uiPriority w:val="99"/>
    <w:unhideWhenUsed/>
    <w:rsid w:val="00586912"/>
    <w:rPr>
      <w:color w:val="0000FF" w:themeColor="hyperlink"/>
      <w:u w:val="single"/>
    </w:rPr>
  </w:style>
  <w:style w:type="character" w:customStyle="1" w:styleId="Heading2Char">
    <w:name w:val="Heading 2 Char"/>
    <w:basedOn w:val="DefaultParagraphFont"/>
    <w:link w:val="Heading2"/>
    <w:rsid w:val="003C38B7"/>
    <w:rPr>
      <w:rFonts w:ascii="Trebuchet MS" w:eastAsia="LF_Kai" w:hAnsi="Trebuchet MS" w:cs="Times New Roman"/>
      <w:b/>
      <w:bCs/>
      <w:iCs/>
      <w:color w:val="000000"/>
      <w:sz w:val="26"/>
      <w:szCs w:val="28"/>
      <w:lang w:eastAsia="zh-TW"/>
    </w:rPr>
  </w:style>
  <w:style w:type="paragraph" w:styleId="Revision">
    <w:name w:val="Revision"/>
    <w:hidden/>
    <w:uiPriority w:val="99"/>
    <w:semiHidden/>
    <w:rsid w:val="00852C31"/>
    <w:pPr>
      <w:spacing w:after="0" w:line="240" w:lineRule="auto"/>
    </w:pPr>
  </w:style>
  <w:style w:type="character" w:styleId="CommentReference">
    <w:name w:val="annotation reference"/>
    <w:basedOn w:val="DefaultParagraphFont"/>
    <w:uiPriority w:val="99"/>
    <w:semiHidden/>
    <w:unhideWhenUsed/>
    <w:rsid w:val="00266044"/>
    <w:rPr>
      <w:sz w:val="16"/>
      <w:szCs w:val="16"/>
    </w:rPr>
  </w:style>
  <w:style w:type="paragraph" w:styleId="CommentText">
    <w:name w:val="annotation text"/>
    <w:basedOn w:val="Normal"/>
    <w:link w:val="CommentTextChar"/>
    <w:uiPriority w:val="99"/>
    <w:semiHidden/>
    <w:unhideWhenUsed/>
    <w:rsid w:val="00266044"/>
    <w:pPr>
      <w:spacing w:line="240" w:lineRule="auto"/>
    </w:pPr>
    <w:rPr>
      <w:sz w:val="20"/>
      <w:szCs w:val="20"/>
    </w:rPr>
  </w:style>
  <w:style w:type="character" w:customStyle="1" w:styleId="CommentTextChar">
    <w:name w:val="Comment Text Char"/>
    <w:basedOn w:val="DefaultParagraphFont"/>
    <w:link w:val="CommentText"/>
    <w:uiPriority w:val="99"/>
    <w:semiHidden/>
    <w:rsid w:val="00266044"/>
    <w:rPr>
      <w:sz w:val="20"/>
      <w:szCs w:val="20"/>
    </w:rPr>
  </w:style>
  <w:style w:type="paragraph" w:styleId="CommentSubject">
    <w:name w:val="annotation subject"/>
    <w:basedOn w:val="CommentText"/>
    <w:next w:val="CommentText"/>
    <w:link w:val="CommentSubjectChar"/>
    <w:uiPriority w:val="99"/>
    <w:semiHidden/>
    <w:unhideWhenUsed/>
    <w:rsid w:val="00266044"/>
    <w:rPr>
      <w:b/>
      <w:bCs/>
    </w:rPr>
  </w:style>
  <w:style w:type="character" w:customStyle="1" w:styleId="CommentSubjectChar">
    <w:name w:val="Comment Subject Char"/>
    <w:basedOn w:val="CommentTextChar"/>
    <w:link w:val="CommentSubject"/>
    <w:uiPriority w:val="99"/>
    <w:semiHidden/>
    <w:rsid w:val="00266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6286">
      <w:bodyDiv w:val="1"/>
      <w:marLeft w:val="0"/>
      <w:marRight w:val="0"/>
      <w:marTop w:val="0"/>
      <w:marBottom w:val="0"/>
      <w:divBdr>
        <w:top w:val="none" w:sz="0" w:space="0" w:color="auto"/>
        <w:left w:val="none" w:sz="0" w:space="0" w:color="auto"/>
        <w:bottom w:val="none" w:sz="0" w:space="0" w:color="auto"/>
        <w:right w:val="none" w:sz="0" w:space="0" w:color="auto"/>
      </w:divBdr>
    </w:div>
    <w:div w:id="116681941">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0504561">
      <w:bodyDiv w:val="1"/>
      <w:marLeft w:val="0"/>
      <w:marRight w:val="0"/>
      <w:marTop w:val="0"/>
      <w:marBottom w:val="0"/>
      <w:divBdr>
        <w:top w:val="none" w:sz="0" w:space="0" w:color="auto"/>
        <w:left w:val="none" w:sz="0" w:space="0" w:color="auto"/>
        <w:bottom w:val="none" w:sz="0" w:space="0" w:color="auto"/>
        <w:right w:val="none" w:sz="0" w:space="0" w:color="auto"/>
      </w:divBdr>
    </w:div>
    <w:div w:id="136867557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911189868">
      <w:bodyDiv w:val="1"/>
      <w:marLeft w:val="0"/>
      <w:marRight w:val="0"/>
      <w:marTop w:val="0"/>
      <w:marBottom w:val="0"/>
      <w:divBdr>
        <w:top w:val="none" w:sz="0" w:space="0" w:color="auto"/>
        <w:left w:val="none" w:sz="0" w:space="0" w:color="auto"/>
        <w:bottom w:val="none" w:sz="0" w:space="0" w:color="auto"/>
        <w:right w:val="none" w:sz="0" w:space="0" w:color="auto"/>
      </w:divBdr>
    </w:div>
    <w:div w:id="20087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7A01-7187-4186-9B28-222DCF29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Denis Tolkachev (DEGT)</cp:lastModifiedBy>
  <cp:revision>3</cp:revision>
  <dcterms:created xsi:type="dcterms:W3CDTF">2022-11-09T21:58:00Z</dcterms:created>
  <dcterms:modified xsi:type="dcterms:W3CDTF">2022-11-09T21:59:00Z</dcterms:modified>
</cp:coreProperties>
</file>