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A580" w14:textId="77777777" w:rsidR="00934BFC" w:rsidRDefault="00934BFC" w:rsidP="00BD576E">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4396E1D0" w14:textId="0FA57319" w:rsidR="00535F4E" w:rsidRDefault="00DC286F" w:rsidP="000E12F5">
      <w:pPr>
        <w:spacing w:after="120"/>
        <w:jc w:val="center"/>
        <w:outlineLvl w:val="0"/>
        <w:rPr>
          <w:b/>
          <w:sz w:val="28"/>
          <w:szCs w:val="28"/>
        </w:rPr>
      </w:pPr>
      <w:r>
        <w:rPr>
          <w:b/>
          <w:sz w:val="28"/>
          <w:szCs w:val="28"/>
        </w:rPr>
        <w:t xml:space="preserve">B8363 </w:t>
      </w:r>
      <w:r w:rsidR="00E761C6">
        <w:rPr>
          <w:b/>
          <w:sz w:val="28"/>
          <w:szCs w:val="28"/>
        </w:rPr>
        <w:t>CLIMATE</w:t>
      </w:r>
      <w:r w:rsidR="006D66F2">
        <w:rPr>
          <w:b/>
          <w:sz w:val="28"/>
          <w:szCs w:val="28"/>
        </w:rPr>
        <w:t xml:space="preserve"> </w:t>
      </w:r>
      <w:r w:rsidR="00C2224E">
        <w:rPr>
          <w:b/>
          <w:sz w:val="28"/>
          <w:szCs w:val="28"/>
        </w:rPr>
        <w:t>FINANCE</w:t>
      </w:r>
    </w:p>
    <w:p w14:paraId="38506A7A" w14:textId="51839456" w:rsidR="00C2224E" w:rsidRDefault="00C10C5E" w:rsidP="000E12F5">
      <w:pPr>
        <w:spacing w:after="120"/>
        <w:jc w:val="center"/>
        <w:outlineLvl w:val="0"/>
        <w:rPr>
          <w:b/>
          <w:sz w:val="28"/>
          <w:szCs w:val="28"/>
        </w:rPr>
      </w:pPr>
      <w:r>
        <w:rPr>
          <w:b/>
          <w:sz w:val="28"/>
          <w:szCs w:val="28"/>
        </w:rPr>
        <w:t>Spring</w:t>
      </w:r>
      <w:r w:rsidR="00C2224E">
        <w:rPr>
          <w:b/>
          <w:sz w:val="28"/>
          <w:szCs w:val="28"/>
        </w:rPr>
        <w:t xml:space="preserve"> 202</w:t>
      </w:r>
      <w:r>
        <w:rPr>
          <w:b/>
          <w:sz w:val="28"/>
          <w:szCs w:val="28"/>
        </w:rPr>
        <w:t>3</w:t>
      </w:r>
      <w:r w:rsidR="00DC286F">
        <w:rPr>
          <w:b/>
          <w:sz w:val="28"/>
          <w:szCs w:val="28"/>
        </w:rPr>
        <w:t xml:space="preserve"> (3.0 Credits)</w:t>
      </w:r>
    </w:p>
    <w:tbl>
      <w:tblPr>
        <w:tblW w:w="1079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DC286F" w14:paraId="52C1E68A" w14:textId="77777777" w:rsidTr="00430EEA">
        <w:tc>
          <w:tcPr>
            <w:tcW w:w="5395" w:type="dxa"/>
          </w:tcPr>
          <w:p w14:paraId="366F5462" w14:textId="77777777" w:rsidR="00DC286F" w:rsidRDefault="00DC286F" w:rsidP="004F6613">
            <w:pPr>
              <w:spacing w:after="0"/>
              <w:ind w:left="432"/>
              <w:rPr>
                <w:b/>
              </w:rPr>
            </w:pPr>
            <w:r>
              <w:rPr>
                <w:b/>
              </w:rPr>
              <w:t>Bruce Usher</w:t>
            </w:r>
          </w:p>
          <w:p w14:paraId="680506C5" w14:textId="1D8B97EE" w:rsidR="00DC286F" w:rsidRDefault="00DC286F" w:rsidP="004F6613">
            <w:pPr>
              <w:spacing w:after="0"/>
              <w:ind w:left="432"/>
            </w:pPr>
            <w:r>
              <w:t>Kravis 3</w:t>
            </w:r>
            <w:r w:rsidR="00185412">
              <w:t>9</w:t>
            </w:r>
            <w:r>
              <w:t>1</w:t>
            </w:r>
          </w:p>
          <w:p w14:paraId="23E1A53C" w14:textId="77777777" w:rsidR="00DC286F" w:rsidRDefault="00DC286F" w:rsidP="004F6613">
            <w:pPr>
              <w:spacing w:after="0"/>
              <w:ind w:left="432"/>
            </w:pPr>
            <w:r>
              <w:t>Office Phone: 917 287 5638</w:t>
            </w:r>
          </w:p>
          <w:p w14:paraId="763311A9" w14:textId="44BB33D7" w:rsidR="00DC286F" w:rsidRPr="00373380" w:rsidRDefault="00DC286F" w:rsidP="00373380">
            <w:pPr>
              <w:spacing w:after="0"/>
              <w:ind w:left="432"/>
              <w:rPr>
                <w:color w:val="0000FF" w:themeColor="hyperlink"/>
                <w:u w:val="single"/>
              </w:rPr>
            </w:pPr>
            <w:r>
              <w:t>E-m</w:t>
            </w:r>
            <w:r w:rsidRPr="00995F85">
              <w:rPr>
                <w:color w:val="000000" w:themeColor="text1"/>
              </w:rPr>
              <w:t xml:space="preserve">ail: </w:t>
            </w:r>
            <w:hyperlink r:id="rId10" w:history="1">
              <w:r w:rsidRPr="00995F85">
                <w:rPr>
                  <w:rStyle w:val="Hyperlink"/>
                  <w:color w:val="000000" w:themeColor="text1"/>
                </w:rPr>
                <w:t>bmu2001@gsb.columbia.edu</w:t>
              </w:r>
            </w:hyperlink>
          </w:p>
          <w:p w14:paraId="5635BFB7" w14:textId="5CC0A921" w:rsidR="00DC286F" w:rsidRDefault="00DC286F" w:rsidP="004F6613">
            <w:pPr>
              <w:spacing w:after="0"/>
              <w:ind w:left="432"/>
            </w:pPr>
            <w:r>
              <w:t>Office Hours: e-mail to schedule an appointment.</w:t>
            </w:r>
          </w:p>
          <w:p w14:paraId="662531A6" w14:textId="77777777" w:rsidR="00373380" w:rsidRDefault="00373380" w:rsidP="004F6613">
            <w:pPr>
              <w:spacing w:after="0"/>
              <w:ind w:left="432"/>
            </w:pPr>
          </w:p>
          <w:p w14:paraId="2A8D0885" w14:textId="20396DCB" w:rsidR="00DC286F" w:rsidRDefault="00DC286F" w:rsidP="004F6613">
            <w:pPr>
              <w:spacing w:after="0"/>
              <w:ind w:left="432"/>
              <w:rPr>
                <w:sz w:val="6"/>
                <w:szCs w:val="6"/>
              </w:rPr>
            </w:pPr>
          </w:p>
        </w:tc>
        <w:tc>
          <w:tcPr>
            <w:tcW w:w="5395" w:type="dxa"/>
          </w:tcPr>
          <w:p w14:paraId="7F8CAC7B" w14:textId="77777777" w:rsidR="00DC286F" w:rsidRDefault="00DC286F" w:rsidP="004F6613">
            <w:pPr>
              <w:spacing w:after="0"/>
              <w:ind w:left="432"/>
            </w:pPr>
          </w:p>
        </w:tc>
      </w:tr>
    </w:tbl>
    <w:p w14:paraId="2CEB7251" w14:textId="77777777" w:rsidR="00DC286F" w:rsidRDefault="00DC286F" w:rsidP="004F6613">
      <w:pPr>
        <w:pBdr>
          <w:bottom w:val="single" w:sz="6" w:space="1" w:color="000000"/>
        </w:pBdr>
        <w:spacing w:after="0"/>
        <w:ind w:left="432"/>
      </w:pPr>
      <w:r>
        <w:t xml:space="preserve">Communications from professor and teaching assistants about the course will take place through Canvas. </w:t>
      </w:r>
    </w:p>
    <w:p w14:paraId="5D688191" w14:textId="758460C5" w:rsidR="00430EEA" w:rsidRDefault="00DC286F" w:rsidP="000E12F5">
      <w:pPr>
        <w:pBdr>
          <w:bottom w:val="single" w:sz="6" w:space="1" w:color="000000"/>
        </w:pBdr>
        <w:spacing w:after="0"/>
        <w:ind w:left="432"/>
        <w:jc w:val="center"/>
      </w:pPr>
      <w:r>
        <w:t>Students should make sure they regularly check for announcements and messaging notifications.</w:t>
      </w:r>
    </w:p>
    <w:p w14:paraId="5F8D682A" w14:textId="0D3F88AC" w:rsidR="00430EEA" w:rsidRPr="003D1887" w:rsidRDefault="00430EEA" w:rsidP="00430EEA">
      <w:pPr>
        <w:pBdr>
          <w:bottom w:val="single" w:sz="6" w:space="1" w:color="000000"/>
        </w:pBdr>
        <w:spacing w:after="0"/>
        <w:sectPr w:rsidR="00430EEA" w:rsidRPr="003D1887" w:rsidSect="000E12F5">
          <w:headerReference w:type="default" r:id="rId11"/>
          <w:footerReference w:type="default" r:id="rId12"/>
          <w:type w:val="continuous"/>
          <w:pgSz w:w="12240" w:h="15840"/>
          <w:pgMar w:top="720" w:right="720" w:bottom="1008" w:left="720" w:header="720" w:footer="720" w:gutter="0"/>
          <w:pgNumType w:start="1"/>
          <w:cols w:space="720"/>
        </w:sectPr>
      </w:pPr>
    </w:p>
    <w:p w14:paraId="5D91A065" w14:textId="77777777" w:rsidR="00430EEA" w:rsidRDefault="00430EEA" w:rsidP="00DC286F">
      <w:pPr>
        <w:spacing w:after="0"/>
        <w:rPr>
          <w:b/>
        </w:rPr>
      </w:pPr>
    </w:p>
    <w:p w14:paraId="2AD60270" w14:textId="11AAB941" w:rsidR="00487ED7" w:rsidRPr="009E20D4" w:rsidRDefault="00487ED7" w:rsidP="00373380">
      <w:pPr>
        <w:spacing w:after="120"/>
        <w:rPr>
          <w:b/>
        </w:rPr>
      </w:pPr>
      <w:r w:rsidRPr="009E20D4">
        <w:rPr>
          <w:b/>
        </w:rPr>
        <w:t>COURSE DESCRIPTION</w:t>
      </w:r>
    </w:p>
    <w:p w14:paraId="26BA2E42" w14:textId="748A4CBD" w:rsidR="00787EBA" w:rsidRDefault="00487ED7" w:rsidP="00373380">
      <w:pPr>
        <w:spacing w:after="120"/>
        <w:rPr>
          <w:rFonts w:ascii="Calibri" w:eastAsia="Times New Roman" w:hAnsi="Calibri" w:cs="Times New Roman"/>
          <w:color w:val="000000"/>
        </w:rPr>
      </w:pPr>
      <w:r w:rsidRPr="00787EBA">
        <w:rPr>
          <w:rFonts w:cs="Arial"/>
        </w:rPr>
        <w:t xml:space="preserve">Climate change may be today’s most serious challenge to the future </w:t>
      </w:r>
      <w:r w:rsidR="007E49BD" w:rsidRPr="00787EBA">
        <w:rPr>
          <w:rFonts w:cs="Arial"/>
        </w:rPr>
        <w:t>of humanity</w:t>
      </w:r>
      <w:r w:rsidRPr="00787EBA">
        <w:rPr>
          <w:rFonts w:cs="Arial"/>
        </w:rPr>
        <w:t xml:space="preserve">. </w:t>
      </w:r>
      <w:r w:rsidR="00AF4479" w:rsidRPr="00787EBA">
        <w:rPr>
          <w:rFonts w:cs="Arial"/>
        </w:rPr>
        <w:t xml:space="preserve">Scientists </w:t>
      </w:r>
      <w:r w:rsidR="00F14012" w:rsidRPr="00787EBA">
        <w:rPr>
          <w:rFonts w:cs="Arial"/>
        </w:rPr>
        <w:t>have concluded</w:t>
      </w:r>
      <w:r w:rsidR="00AF4479" w:rsidRPr="00787EBA">
        <w:rPr>
          <w:rFonts w:cs="Arial"/>
        </w:rPr>
        <w:t xml:space="preserve"> that</w:t>
      </w:r>
      <w:r w:rsidR="009342B5" w:rsidRPr="00787EBA">
        <w:rPr>
          <w:rFonts w:cs="Arial"/>
        </w:rPr>
        <w:t xml:space="preserve"> avoiding catastrophic climate change will require a reduction in greenhouse gas emissions to zero by 2050</w:t>
      </w:r>
      <w:r w:rsidR="008C3D9C">
        <w:rPr>
          <w:rFonts w:cs="Arial"/>
        </w:rPr>
        <w:t xml:space="preserve"> or shortly thereafter</w:t>
      </w:r>
      <w:r w:rsidR="00821864" w:rsidRPr="00787EBA">
        <w:rPr>
          <w:rFonts w:cs="Arial"/>
        </w:rPr>
        <w:t xml:space="preserve">, a dramatic reversal </w:t>
      </w:r>
      <w:r w:rsidR="00AF4479" w:rsidRPr="00787EBA">
        <w:rPr>
          <w:rFonts w:cs="Arial"/>
        </w:rPr>
        <w:t>after</w:t>
      </w:r>
      <w:r w:rsidR="00821864" w:rsidRPr="00787EBA">
        <w:rPr>
          <w:rFonts w:cs="Arial"/>
        </w:rPr>
        <w:t xml:space="preserve"> several hundred years of </w:t>
      </w:r>
      <w:r w:rsidR="00D074CE">
        <w:rPr>
          <w:rFonts w:cs="Arial"/>
        </w:rPr>
        <w:t xml:space="preserve">industrial </w:t>
      </w:r>
      <w:r w:rsidR="00821864" w:rsidRPr="00787EBA">
        <w:rPr>
          <w:rFonts w:cs="Arial"/>
        </w:rPr>
        <w:t xml:space="preserve">growth. </w:t>
      </w:r>
      <w:r w:rsidR="00EA6C9F">
        <w:rPr>
          <w:rFonts w:cs="Arial"/>
        </w:rPr>
        <w:t>T</w:t>
      </w:r>
      <w:r w:rsidR="00821864" w:rsidRPr="00787EBA">
        <w:rPr>
          <w:rFonts w:cs="Arial"/>
        </w:rPr>
        <w:t>his will require a rapid</w:t>
      </w:r>
      <w:r w:rsidR="009342B5" w:rsidRPr="00787EBA">
        <w:rPr>
          <w:rFonts w:cs="Arial"/>
        </w:rPr>
        <w:t xml:space="preserve"> </w:t>
      </w:r>
      <w:r w:rsidR="00821864" w:rsidRPr="00787EBA">
        <w:rPr>
          <w:rFonts w:cs="Arial"/>
        </w:rPr>
        <w:t xml:space="preserve">transformation of </w:t>
      </w:r>
      <w:r w:rsidR="006C6845" w:rsidRPr="00787EBA">
        <w:rPr>
          <w:rFonts w:cs="Arial"/>
        </w:rPr>
        <w:t>the</w:t>
      </w:r>
      <w:r w:rsidR="00821864" w:rsidRPr="00787EBA">
        <w:rPr>
          <w:rFonts w:cs="Arial"/>
        </w:rPr>
        <w:t xml:space="preserve"> global economy</w:t>
      </w:r>
      <w:r w:rsidR="00F14012" w:rsidRPr="00787EBA">
        <w:rPr>
          <w:rFonts w:cs="Arial"/>
        </w:rPr>
        <w:t xml:space="preserve">, </w:t>
      </w:r>
      <w:r w:rsidR="00821864" w:rsidRPr="00787EBA">
        <w:rPr>
          <w:rFonts w:cs="Arial"/>
        </w:rPr>
        <w:t>employ</w:t>
      </w:r>
      <w:r w:rsidR="00F14012" w:rsidRPr="00787EBA">
        <w:rPr>
          <w:rFonts w:cs="Arial"/>
        </w:rPr>
        <w:t>ing</w:t>
      </w:r>
      <w:r w:rsidR="00821864" w:rsidRPr="00787EBA">
        <w:rPr>
          <w:rFonts w:cs="Arial"/>
        </w:rPr>
        <w:t xml:space="preserve"> the latest technologies and </w:t>
      </w:r>
      <w:r w:rsidR="006C6845" w:rsidRPr="00787EBA">
        <w:rPr>
          <w:rFonts w:cs="Arial"/>
        </w:rPr>
        <w:t>business strategies</w:t>
      </w:r>
      <w:r w:rsidR="00185412">
        <w:rPr>
          <w:rFonts w:cs="Arial"/>
        </w:rPr>
        <w:t xml:space="preserve">, </w:t>
      </w:r>
      <w:r w:rsidR="00DC286F" w:rsidRPr="00787EBA">
        <w:rPr>
          <w:rFonts w:cs="Arial"/>
        </w:rPr>
        <w:t xml:space="preserve">creating new and risks and opportunities for </w:t>
      </w:r>
      <w:r w:rsidR="00DC286F">
        <w:rPr>
          <w:rFonts w:cs="Arial"/>
        </w:rPr>
        <w:t>investors</w:t>
      </w:r>
      <w:r w:rsidR="00373380">
        <w:rPr>
          <w:rFonts w:cs="Arial"/>
        </w:rPr>
        <w:t xml:space="preserve"> to finance </w:t>
      </w:r>
      <w:r w:rsidR="000E12F5">
        <w:rPr>
          <w:rFonts w:cs="Arial"/>
        </w:rPr>
        <w:t>the</w:t>
      </w:r>
      <w:r w:rsidR="00373380">
        <w:rPr>
          <w:rFonts w:cs="Arial"/>
        </w:rPr>
        <w:t xml:space="preserve"> transition</w:t>
      </w:r>
      <w:r w:rsidR="00DC286F">
        <w:rPr>
          <w:rFonts w:cs="Arial"/>
        </w:rPr>
        <w:t xml:space="preserve">. </w:t>
      </w:r>
      <w:r w:rsidR="00787EBA" w:rsidRPr="00787EBA">
        <w:rPr>
          <w:rFonts w:ascii="Calibri" w:eastAsia="Times New Roman" w:hAnsi="Calibri" w:cs="Times New Roman"/>
          <w:color w:val="000000"/>
        </w:rPr>
        <w:t xml:space="preserve">It is profoundly important </w:t>
      </w:r>
      <w:r w:rsidR="003F03C2">
        <w:rPr>
          <w:rFonts w:ascii="Calibri" w:eastAsia="Times New Roman" w:hAnsi="Calibri" w:cs="Times New Roman"/>
          <w:color w:val="000000"/>
        </w:rPr>
        <w:t>to</w:t>
      </w:r>
      <w:r w:rsidR="00787EBA" w:rsidRPr="00787EBA">
        <w:rPr>
          <w:rFonts w:ascii="Calibri" w:eastAsia="Times New Roman" w:hAnsi="Calibri" w:cs="Times New Roman"/>
          <w:color w:val="000000"/>
        </w:rPr>
        <w:t xml:space="preserve"> get </w:t>
      </w:r>
      <w:r w:rsidR="00373380">
        <w:rPr>
          <w:rFonts w:ascii="Calibri" w:eastAsia="Times New Roman" w:hAnsi="Calibri" w:cs="Times New Roman"/>
          <w:color w:val="000000"/>
        </w:rPr>
        <w:t xml:space="preserve">it </w:t>
      </w:r>
      <w:r w:rsidR="00787EBA" w:rsidRPr="00787EBA">
        <w:rPr>
          <w:rFonts w:ascii="Calibri" w:eastAsia="Times New Roman" w:hAnsi="Calibri" w:cs="Times New Roman"/>
          <w:color w:val="000000"/>
        </w:rPr>
        <w:t>right – there will be no second chances to avoid</w:t>
      </w:r>
      <w:r w:rsidR="007155B4">
        <w:rPr>
          <w:rFonts w:ascii="Calibri" w:eastAsia="Times New Roman" w:hAnsi="Calibri" w:cs="Times New Roman"/>
          <w:color w:val="000000"/>
        </w:rPr>
        <w:t xml:space="preserve"> catastrophic</w:t>
      </w:r>
      <w:r w:rsidR="00787EBA" w:rsidRPr="00787EBA">
        <w:rPr>
          <w:rFonts w:ascii="Calibri" w:eastAsia="Times New Roman" w:hAnsi="Calibri" w:cs="Times New Roman"/>
          <w:color w:val="000000"/>
        </w:rPr>
        <w:t xml:space="preserve"> climate change</w:t>
      </w:r>
      <w:r w:rsidR="00117EA4">
        <w:rPr>
          <w:rFonts w:ascii="Calibri" w:eastAsia="Times New Roman" w:hAnsi="Calibri" w:cs="Times New Roman"/>
          <w:color w:val="000000"/>
        </w:rPr>
        <w:t>.</w:t>
      </w:r>
      <w:r w:rsidR="00787EBA" w:rsidRPr="00787EBA">
        <w:rPr>
          <w:rFonts w:ascii="Calibri" w:eastAsia="Times New Roman" w:hAnsi="Calibri" w:cs="Times New Roman"/>
          <w:color w:val="000000"/>
        </w:rPr>
        <w:t xml:space="preserve"> </w:t>
      </w:r>
    </w:p>
    <w:p w14:paraId="139DA3B9" w14:textId="67B64CD0" w:rsidR="007155B4" w:rsidRDefault="00487ED7" w:rsidP="00373380">
      <w:pPr>
        <w:spacing w:after="120"/>
        <w:jc w:val="both"/>
        <w:rPr>
          <w:rFonts w:cs="Arial"/>
        </w:rPr>
      </w:pPr>
      <w:r w:rsidRPr="009E20D4">
        <w:rPr>
          <w:rFonts w:cs="Arial"/>
        </w:rPr>
        <w:t xml:space="preserve">This course </w:t>
      </w:r>
      <w:r w:rsidR="007155B4">
        <w:rPr>
          <w:rFonts w:cs="Arial"/>
        </w:rPr>
        <w:t xml:space="preserve">begins with an </w:t>
      </w:r>
      <w:r w:rsidRPr="009E20D4">
        <w:rPr>
          <w:rFonts w:cs="Arial"/>
        </w:rPr>
        <w:t>explor</w:t>
      </w:r>
      <w:r w:rsidR="007155B4">
        <w:rPr>
          <w:rFonts w:cs="Arial"/>
        </w:rPr>
        <w:t>ation of</w:t>
      </w:r>
      <w:r w:rsidRPr="009E20D4">
        <w:rPr>
          <w:rFonts w:cs="Arial"/>
        </w:rPr>
        <w:t xml:space="preserve"> the science of climate change and its </w:t>
      </w:r>
      <w:r w:rsidR="007155B4">
        <w:rPr>
          <w:rFonts w:cs="Arial"/>
        </w:rPr>
        <w:t xml:space="preserve">projected </w:t>
      </w:r>
      <w:r w:rsidRPr="009E20D4">
        <w:rPr>
          <w:rFonts w:cs="Arial"/>
        </w:rPr>
        <w:t xml:space="preserve">impacts, </w:t>
      </w:r>
      <w:r w:rsidR="007155B4">
        <w:rPr>
          <w:rFonts w:cs="Arial"/>
        </w:rPr>
        <w:t>followed by an assessment of the opportunities and risks of investing in climate solutions, including renewable energy, electric vehicles, and other technologies. Climate policy</w:t>
      </w:r>
      <w:r w:rsidR="00185412">
        <w:rPr>
          <w:rFonts w:cs="Arial"/>
        </w:rPr>
        <w:t xml:space="preserve"> – including markets,</w:t>
      </w:r>
      <w:r w:rsidR="007155B4">
        <w:rPr>
          <w:rFonts w:cs="Arial"/>
        </w:rPr>
        <w:t xml:space="preserve"> risk</w:t>
      </w:r>
      <w:r w:rsidR="00373380">
        <w:rPr>
          <w:rFonts w:cs="Arial"/>
        </w:rPr>
        <w:t>s</w:t>
      </w:r>
      <w:r w:rsidR="007155B4">
        <w:rPr>
          <w:rFonts w:cs="Arial"/>
        </w:rPr>
        <w:t xml:space="preserve">, and justice </w:t>
      </w:r>
      <w:r w:rsidR="00185412">
        <w:rPr>
          <w:rFonts w:cs="Arial"/>
        </w:rPr>
        <w:t xml:space="preserve">issues – </w:t>
      </w:r>
      <w:r w:rsidR="000E12F5">
        <w:rPr>
          <w:rFonts w:cs="Arial"/>
        </w:rPr>
        <w:t>will</w:t>
      </w:r>
      <w:r w:rsidR="007155B4">
        <w:rPr>
          <w:rFonts w:cs="Arial"/>
        </w:rPr>
        <w:t xml:space="preserve"> </w:t>
      </w:r>
      <w:r w:rsidR="00185412">
        <w:rPr>
          <w:rFonts w:cs="Arial"/>
        </w:rPr>
        <w:t xml:space="preserve">then </w:t>
      </w:r>
      <w:r w:rsidR="000E12F5">
        <w:rPr>
          <w:rFonts w:cs="Arial"/>
        </w:rPr>
        <w:t xml:space="preserve">be </w:t>
      </w:r>
      <w:r w:rsidR="00185412">
        <w:rPr>
          <w:rFonts w:cs="Arial"/>
        </w:rPr>
        <w:t>studied</w:t>
      </w:r>
      <w:r w:rsidR="007155B4">
        <w:rPr>
          <w:rFonts w:cs="Arial"/>
        </w:rPr>
        <w:t xml:space="preserve">, to understand </w:t>
      </w:r>
      <w:r w:rsidR="00185412">
        <w:rPr>
          <w:rFonts w:cs="Arial"/>
        </w:rPr>
        <w:t>the role that government and society plays in addressing climate change.</w:t>
      </w:r>
    </w:p>
    <w:p w14:paraId="2F248252" w14:textId="5B5E288A" w:rsidR="007155B4" w:rsidRDefault="007155B4" w:rsidP="00373380">
      <w:pPr>
        <w:spacing w:after="120"/>
        <w:jc w:val="both"/>
        <w:rPr>
          <w:rFonts w:cs="Arial"/>
        </w:rPr>
      </w:pPr>
      <w:r>
        <w:rPr>
          <w:rFonts w:cs="Arial"/>
        </w:rPr>
        <w:t xml:space="preserve">With an understanding of climate science, solutions, </w:t>
      </w:r>
      <w:r w:rsidR="00185412">
        <w:rPr>
          <w:rFonts w:cs="Arial"/>
        </w:rPr>
        <w:t xml:space="preserve">and </w:t>
      </w:r>
      <w:r>
        <w:rPr>
          <w:rFonts w:cs="Arial"/>
        </w:rPr>
        <w:t>policy issues, the course then examines investment products</w:t>
      </w:r>
      <w:r w:rsidR="00430EEA">
        <w:rPr>
          <w:rFonts w:cs="Arial"/>
        </w:rPr>
        <w:t xml:space="preserve"> and strategies</w:t>
      </w:r>
      <w:r>
        <w:rPr>
          <w:rFonts w:cs="Arial"/>
        </w:rPr>
        <w:t>, beginning with venture capital</w:t>
      </w:r>
      <w:r w:rsidR="000E12F5">
        <w:rPr>
          <w:rFonts w:cs="Arial"/>
        </w:rPr>
        <w:t xml:space="preserve"> and growth equity</w:t>
      </w:r>
      <w:r>
        <w:rPr>
          <w:rFonts w:cs="Arial"/>
        </w:rPr>
        <w:t xml:space="preserve">, </w:t>
      </w:r>
      <w:r w:rsidR="00373380">
        <w:rPr>
          <w:rFonts w:cs="Arial"/>
        </w:rPr>
        <w:t>followed by</w:t>
      </w:r>
      <w:r>
        <w:rPr>
          <w:rFonts w:cs="Arial"/>
        </w:rPr>
        <w:t xml:space="preserve"> </w:t>
      </w:r>
      <w:r w:rsidR="00820625">
        <w:rPr>
          <w:rFonts w:cs="Arial"/>
        </w:rPr>
        <w:t xml:space="preserve">public equities, debt products, and funds. The course focuses </w:t>
      </w:r>
      <w:r w:rsidR="00430EEA">
        <w:rPr>
          <w:rFonts w:cs="Arial"/>
        </w:rPr>
        <w:t xml:space="preserve">primarily </w:t>
      </w:r>
      <w:r w:rsidR="00820625">
        <w:rPr>
          <w:rFonts w:cs="Arial"/>
        </w:rPr>
        <w:t xml:space="preserve">on investments in developed </w:t>
      </w:r>
      <w:proofErr w:type="gramStart"/>
      <w:r w:rsidR="00820625">
        <w:rPr>
          <w:rFonts w:cs="Arial"/>
        </w:rPr>
        <w:t>countries</w:t>
      </w:r>
      <w:r w:rsidR="00373380">
        <w:rPr>
          <w:rFonts w:cs="Arial"/>
        </w:rPr>
        <w:t>,</w:t>
      </w:r>
      <w:r w:rsidR="00820625">
        <w:rPr>
          <w:rFonts w:cs="Arial"/>
        </w:rPr>
        <w:t xml:space="preserve"> but</w:t>
      </w:r>
      <w:proofErr w:type="gramEnd"/>
      <w:r w:rsidR="00820625">
        <w:rPr>
          <w:rFonts w:cs="Arial"/>
        </w:rPr>
        <w:t xml:space="preserve"> given the importance of a global solution to climate change a</w:t>
      </w:r>
      <w:r w:rsidR="00430EEA">
        <w:rPr>
          <w:rFonts w:cs="Arial"/>
        </w:rPr>
        <w:t xml:space="preserve"> </w:t>
      </w:r>
      <w:r w:rsidR="00820625">
        <w:rPr>
          <w:rFonts w:cs="Arial"/>
        </w:rPr>
        <w:t>class session is then devoted to understanding the challenges to investing in climate solutions in developing countries.</w:t>
      </w:r>
    </w:p>
    <w:p w14:paraId="2110B767" w14:textId="46461478" w:rsidR="00C810BA" w:rsidRDefault="00820625" w:rsidP="00373380">
      <w:pPr>
        <w:spacing w:after="120"/>
        <w:jc w:val="both"/>
        <w:rPr>
          <w:rFonts w:cs="Arial"/>
        </w:rPr>
      </w:pPr>
      <w:r>
        <w:rPr>
          <w:rFonts w:cs="Arial"/>
        </w:rPr>
        <w:t xml:space="preserve">The course </w:t>
      </w:r>
      <w:r w:rsidR="007A5EDD">
        <w:rPr>
          <w:rFonts w:cs="Arial"/>
        </w:rPr>
        <w:t>wraps-up</w:t>
      </w:r>
      <w:r>
        <w:rPr>
          <w:rFonts w:cs="Arial"/>
        </w:rPr>
        <w:t xml:space="preserve"> with </w:t>
      </w:r>
      <w:r w:rsidR="007A5EDD">
        <w:rPr>
          <w:rFonts w:cs="Arial"/>
        </w:rPr>
        <w:t xml:space="preserve">a </w:t>
      </w:r>
      <w:r w:rsidR="00373380">
        <w:rPr>
          <w:rFonts w:cs="Arial"/>
        </w:rPr>
        <w:t>session</w:t>
      </w:r>
      <w:r w:rsidR="007A5EDD">
        <w:rPr>
          <w:rFonts w:cs="Arial"/>
        </w:rPr>
        <w:t xml:space="preserve"> o</w:t>
      </w:r>
      <w:r w:rsidR="00430EEA">
        <w:rPr>
          <w:rFonts w:cs="Arial"/>
        </w:rPr>
        <w:t>n</w:t>
      </w:r>
      <w:r w:rsidR="007A5EDD">
        <w:rPr>
          <w:rFonts w:cs="Arial"/>
        </w:rPr>
        <w:t xml:space="preserve"> how business leaders select from a range of options for reducing greenhouse gas emissions and tackling climate </w:t>
      </w:r>
      <w:proofErr w:type="gramStart"/>
      <w:r w:rsidR="007A5EDD">
        <w:rPr>
          <w:rFonts w:cs="Arial"/>
        </w:rPr>
        <w:t>change</w:t>
      </w:r>
      <w:r w:rsidR="000E12F5">
        <w:rPr>
          <w:rFonts w:cs="Arial"/>
        </w:rPr>
        <w:t>,</w:t>
      </w:r>
      <w:r w:rsidR="007A5EDD">
        <w:rPr>
          <w:rFonts w:cs="Arial"/>
        </w:rPr>
        <w:t xml:space="preserve"> and</w:t>
      </w:r>
      <w:proofErr w:type="gramEnd"/>
      <w:r w:rsidR="007A5EDD">
        <w:rPr>
          <w:rFonts w:cs="Arial"/>
        </w:rPr>
        <w:t xml:space="preserve"> concludes with a discussion of personal responsibility for addressing the climate crisis. </w:t>
      </w:r>
    </w:p>
    <w:p w14:paraId="3DA5834B" w14:textId="77777777" w:rsidR="00430EEA" w:rsidRDefault="00430EEA" w:rsidP="00373380">
      <w:pPr>
        <w:spacing w:after="120"/>
        <w:jc w:val="both"/>
        <w:rPr>
          <w:rFonts w:cs="Arial"/>
        </w:rPr>
      </w:pPr>
    </w:p>
    <w:p w14:paraId="7994D956" w14:textId="3DF31A56" w:rsidR="00C810BA" w:rsidRPr="00AA455F" w:rsidRDefault="00C810BA" w:rsidP="00EA6C9F">
      <w:pPr>
        <w:spacing w:after="120"/>
        <w:rPr>
          <w:b/>
        </w:rPr>
      </w:pPr>
      <w:r>
        <w:rPr>
          <w:b/>
        </w:rPr>
        <w:t>PRE &amp; COREQUISITE COURSES</w:t>
      </w:r>
    </w:p>
    <w:p w14:paraId="5E62AFAD" w14:textId="77777777" w:rsidR="00C810BA" w:rsidRPr="000D6883" w:rsidRDefault="00C810BA" w:rsidP="00EA6C9F">
      <w:pPr>
        <w:spacing w:after="120"/>
        <w:jc w:val="both"/>
      </w:pPr>
      <w:r w:rsidRPr="000D6883">
        <w:t>This course requires the standard pre/co-requisites for elective finance courses:</w:t>
      </w:r>
    </w:p>
    <w:p w14:paraId="0AFA6E5F" w14:textId="77777777" w:rsidR="00C810BA" w:rsidRPr="000D6883" w:rsidRDefault="00C810BA" w:rsidP="00EA6C9F">
      <w:pPr>
        <w:spacing w:after="120"/>
        <w:jc w:val="both"/>
      </w:pPr>
      <w:r w:rsidRPr="000D6883">
        <w:tab/>
        <w:t>Prerequisite(s): B6300 Corporate Finance</w:t>
      </w:r>
    </w:p>
    <w:p w14:paraId="4468E2EA" w14:textId="77777777" w:rsidR="00C810BA" w:rsidRDefault="00C810BA" w:rsidP="00EA6C9F">
      <w:pPr>
        <w:spacing w:after="120"/>
        <w:jc w:val="both"/>
      </w:pPr>
      <w:r w:rsidRPr="000D6883">
        <w:tab/>
        <w:t>Corequisite(s): B8306 Capital Markets &amp; Investments</w:t>
      </w:r>
    </w:p>
    <w:p w14:paraId="7C6295AC" w14:textId="1293A5F7" w:rsidR="00C810BA" w:rsidRDefault="00C810BA" w:rsidP="00373380">
      <w:pPr>
        <w:spacing w:after="120"/>
        <w:jc w:val="both"/>
        <w:rPr>
          <w:rFonts w:cs="Arial"/>
        </w:rPr>
      </w:pPr>
    </w:p>
    <w:p w14:paraId="11D4AADB" w14:textId="77777777" w:rsidR="00C810BA" w:rsidRPr="00AA455F" w:rsidRDefault="00C810BA" w:rsidP="00373380">
      <w:pPr>
        <w:spacing w:after="120"/>
        <w:rPr>
          <w:rFonts w:cstheme="minorHAnsi"/>
          <w:b/>
        </w:rPr>
      </w:pPr>
      <w:r w:rsidRPr="00AA455F">
        <w:rPr>
          <w:rFonts w:cstheme="minorHAnsi"/>
          <w:b/>
        </w:rPr>
        <w:t>STUDENT LEARNING OUTCOMES</w:t>
      </w:r>
    </w:p>
    <w:p w14:paraId="62439EA5" w14:textId="77777777" w:rsidR="00AA455F" w:rsidRPr="009E20D4" w:rsidRDefault="00AA455F">
      <w:pPr>
        <w:numPr>
          <w:ilvl w:val="0"/>
          <w:numId w:val="1"/>
        </w:numPr>
        <w:spacing w:after="120"/>
        <w:jc w:val="both"/>
        <w:rPr>
          <w:rFonts w:cs="Arial"/>
        </w:rPr>
      </w:pPr>
      <w:r w:rsidRPr="009E20D4">
        <w:rPr>
          <w:rFonts w:cs="Arial"/>
        </w:rPr>
        <w:t>Understand the scientific issues underlying climate change.</w:t>
      </w:r>
    </w:p>
    <w:p w14:paraId="572A1CC5" w14:textId="04AC57CA" w:rsidR="00AA455F" w:rsidRPr="00F72779" w:rsidRDefault="00AA455F">
      <w:pPr>
        <w:numPr>
          <w:ilvl w:val="0"/>
          <w:numId w:val="1"/>
        </w:numPr>
        <w:spacing w:after="120"/>
        <w:jc w:val="both"/>
        <w:rPr>
          <w:rFonts w:cs="Arial"/>
        </w:rPr>
      </w:pPr>
      <w:r w:rsidRPr="00F72779">
        <w:rPr>
          <w:rFonts w:cs="Arial"/>
        </w:rPr>
        <w:t xml:space="preserve">Analyze </w:t>
      </w:r>
      <w:r>
        <w:rPr>
          <w:rFonts w:cs="Arial"/>
        </w:rPr>
        <w:t>the</w:t>
      </w:r>
      <w:r w:rsidRPr="00F72779">
        <w:rPr>
          <w:rFonts w:cs="Arial"/>
        </w:rPr>
        <w:t xml:space="preserve"> </w:t>
      </w:r>
      <w:r>
        <w:rPr>
          <w:rFonts w:cs="Arial"/>
        </w:rPr>
        <w:t>climate solutions currently available and under development</w:t>
      </w:r>
      <w:r w:rsidRPr="00F72779">
        <w:rPr>
          <w:rFonts w:cs="Arial"/>
        </w:rPr>
        <w:t>, their relative effectiveness in combating climate chang</w:t>
      </w:r>
      <w:r>
        <w:rPr>
          <w:rFonts w:cs="Arial"/>
        </w:rPr>
        <w:t>e, and the implications for businesses and investors.</w:t>
      </w:r>
    </w:p>
    <w:p w14:paraId="059EA2F0" w14:textId="436687F0" w:rsidR="00AA455F" w:rsidRDefault="00AA455F">
      <w:pPr>
        <w:numPr>
          <w:ilvl w:val="0"/>
          <w:numId w:val="1"/>
        </w:numPr>
        <w:spacing w:after="120"/>
        <w:jc w:val="both"/>
        <w:rPr>
          <w:rFonts w:cs="Arial"/>
        </w:rPr>
      </w:pPr>
      <w:r w:rsidRPr="00F72779">
        <w:rPr>
          <w:rFonts w:cs="Arial"/>
        </w:rPr>
        <w:t xml:space="preserve">Evaluate </w:t>
      </w:r>
      <w:r>
        <w:rPr>
          <w:rFonts w:cs="Arial"/>
        </w:rPr>
        <w:t>investor strategies for financing climate solutions</w:t>
      </w:r>
      <w:r w:rsidRPr="00F72779">
        <w:rPr>
          <w:rFonts w:cs="Arial"/>
        </w:rPr>
        <w:t xml:space="preserve"> in the context of a carbon-constrained global</w:t>
      </w:r>
      <w:r w:rsidRPr="009E20D4">
        <w:rPr>
          <w:rFonts w:cs="Arial"/>
        </w:rPr>
        <w:t xml:space="preserve"> economy</w:t>
      </w:r>
      <w:r>
        <w:rPr>
          <w:rFonts w:cs="Arial"/>
        </w:rPr>
        <w:t>,</w:t>
      </w:r>
      <w:r w:rsidRPr="009E20D4">
        <w:rPr>
          <w:rFonts w:cs="Arial"/>
        </w:rPr>
        <w:t xml:space="preserve"> </w:t>
      </w:r>
      <w:r>
        <w:rPr>
          <w:rFonts w:cs="Arial"/>
        </w:rPr>
        <w:t xml:space="preserve">and </w:t>
      </w:r>
      <w:r w:rsidRPr="009E20D4">
        <w:rPr>
          <w:rFonts w:cs="Arial"/>
        </w:rPr>
        <w:t>national and international policy developments.</w:t>
      </w:r>
    </w:p>
    <w:p w14:paraId="5A55996C" w14:textId="4E01A415" w:rsidR="00C810BA" w:rsidRPr="00AA455F" w:rsidRDefault="00AA455F">
      <w:pPr>
        <w:pStyle w:val="ListParagraph"/>
        <w:numPr>
          <w:ilvl w:val="0"/>
          <w:numId w:val="1"/>
        </w:numPr>
        <w:shd w:val="clear" w:color="auto" w:fill="FFFFFF"/>
        <w:spacing w:after="120"/>
        <w:jc w:val="both"/>
        <w:rPr>
          <w:rFonts w:cstheme="minorHAnsi"/>
          <w:color w:val="000000"/>
        </w:rPr>
      </w:pPr>
      <w:r>
        <w:rPr>
          <w:rFonts w:cstheme="minorHAnsi"/>
          <w:color w:val="000000"/>
        </w:rPr>
        <w:t>Understand the impact of investment decisions on greenhouse gas emissions and climate change.</w:t>
      </w:r>
    </w:p>
    <w:p w14:paraId="577BA844" w14:textId="77777777" w:rsidR="00AA455F" w:rsidRDefault="00AA455F" w:rsidP="00373380">
      <w:pPr>
        <w:spacing w:after="120"/>
        <w:rPr>
          <w:b/>
        </w:rPr>
      </w:pPr>
    </w:p>
    <w:p w14:paraId="0987A102" w14:textId="04F21E28" w:rsidR="00C810BA" w:rsidRDefault="00C810BA" w:rsidP="00373380">
      <w:pPr>
        <w:spacing w:after="120"/>
        <w:rPr>
          <w:b/>
        </w:rPr>
      </w:pPr>
      <w:r>
        <w:rPr>
          <w:b/>
        </w:rPr>
        <w:t>CLASSROOM NORMS AND EXPECTATIONS</w:t>
      </w:r>
    </w:p>
    <w:p w14:paraId="333871E4" w14:textId="77777777" w:rsidR="00C810BA" w:rsidRDefault="00C810BA" w:rsidP="00373380">
      <w:pPr>
        <w:spacing w:after="120"/>
      </w:pPr>
      <w:r>
        <w:rPr>
          <w:b/>
        </w:rPr>
        <w:t>Core Culture</w:t>
      </w:r>
      <w:r>
        <w:rPr>
          <w:b/>
        </w:rPr>
        <w:br/>
      </w:r>
      <w:r>
        <w:t xml:space="preserve">Students are expected to adhere to </w:t>
      </w:r>
      <w:hyperlink r:id="rId13">
        <w:r>
          <w:rPr>
            <w:color w:val="1155CC"/>
            <w:u w:val="single"/>
          </w:rPr>
          <w:t>CBS Core Cultur</w:t>
        </w:r>
      </w:hyperlink>
      <w:hyperlink r:id="rId14">
        <w:r>
          <w:rPr>
            <w:color w:val="1155CC"/>
            <w:u w:val="single"/>
          </w:rPr>
          <w:t>e</w:t>
        </w:r>
      </w:hyperlink>
      <w:r>
        <w:t xml:space="preserve"> in this class by being Present, Prepared, Participating. </w:t>
      </w:r>
    </w:p>
    <w:p w14:paraId="1775F918" w14:textId="77777777" w:rsidR="00C810BA" w:rsidRDefault="00C810BA" w:rsidP="00373380">
      <w:pPr>
        <w:spacing w:after="120"/>
      </w:pPr>
      <w:r>
        <w:rPr>
          <w:b/>
        </w:rPr>
        <w:t>Inclusion, Accommodation, and Support for Students</w:t>
      </w:r>
      <w:r>
        <w:rPr>
          <w:b/>
        </w:rPr>
        <w:br/>
      </w:r>
      <w:r>
        <w:t xml:space="preserve">At Columbia Business School we believe diversity strengthens any community or business model and brings it greater success. The </w:t>
      </w:r>
      <w:proofErr w:type="gramStart"/>
      <w:r>
        <w:t>School</w:t>
      </w:r>
      <w:proofErr w:type="gramEnd"/>
      <w:r>
        <w:t xml:space="preserve">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14:paraId="23E1C937" w14:textId="77777777" w:rsidR="00C810BA" w:rsidRDefault="00C810BA" w:rsidP="00373380">
      <w:pPr>
        <w:spacing w:after="120"/>
      </w:pPr>
      <w:r>
        <w:t xml:space="preserve">Students with documented disabilities may receive reasonable accommodations.  Students are encouraged to contact the Columbia University’s Office of Disability Services for </w:t>
      </w:r>
      <w:hyperlink r:id="rId15">
        <w:r>
          <w:rPr>
            <w:color w:val="1155CC"/>
            <w:u w:val="single"/>
          </w:rPr>
          <w:t>information about registration</w:t>
        </w:r>
      </w:hyperlink>
      <w:r>
        <w:t>.</w:t>
      </w:r>
    </w:p>
    <w:p w14:paraId="27F0FF00" w14:textId="77777777" w:rsidR="00C810BA" w:rsidRDefault="00C810BA" w:rsidP="00373380">
      <w:pPr>
        <w:spacing w:after="120"/>
      </w:pPr>
      <w:r>
        <w:t xml:space="preserve">Columbia Business School adheres to all community, state, and federal regulations as relate to Title IX and student safety.  Read more about CBS’ policies to support </w:t>
      </w:r>
      <w:hyperlink r:id="rId16">
        <w:r>
          <w:rPr>
            <w:color w:val="1155CC"/>
            <w:u w:val="single"/>
          </w:rPr>
          <w:t>Inclusion, Accommodations and Support for Students here</w:t>
        </w:r>
      </w:hyperlink>
      <w:r>
        <w:t>.</w:t>
      </w:r>
    </w:p>
    <w:p w14:paraId="6373696E" w14:textId="77777777" w:rsidR="00C810BA" w:rsidRDefault="00C810BA" w:rsidP="00373380">
      <w:pPr>
        <w:spacing w:after="120"/>
        <w:rPr>
          <w:b/>
        </w:rPr>
      </w:pPr>
      <w:r>
        <w:rPr>
          <w:b/>
        </w:rPr>
        <w:t>Honor Code and Academic Integrity</w:t>
      </w:r>
    </w:p>
    <w:p w14:paraId="5DA09745" w14:textId="77777777" w:rsidR="00C810BA" w:rsidRDefault="00C810BA" w:rsidP="00373380">
      <w:pPr>
        <w:spacing w:after="120"/>
      </w:pPr>
      <w:r>
        <w:t xml:space="preserve">The </w:t>
      </w:r>
      <w:hyperlink r:id="rId17">
        <w:r>
          <w:rPr>
            <w:color w:val="1155CC"/>
            <w:u w:val="single"/>
          </w:rPr>
          <w:t>Columbia Business School Honor Code</w:t>
        </w:r>
      </w:hyperlink>
      <w: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Honor Code for </w:t>
      </w:r>
      <w:proofErr w:type="gramStart"/>
      <w:r>
        <w:t>all of</w:t>
      </w:r>
      <w:proofErr w:type="gramEnd"/>
      <w:r>
        <w:t xml:space="preserve"> their academic work. Failure to comply with the Honor Code may result in </w:t>
      </w:r>
      <w:hyperlink r:id="rId18">
        <w:r>
          <w:rPr>
            <w:color w:val="1155CC"/>
            <w:u w:val="single"/>
          </w:rPr>
          <w:t>Dean’s Discipline</w:t>
        </w:r>
      </w:hyperlink>
      <w:r>
        <w:t xml:space="preserve">.  Here you can review </w:t>
      </w:r>
      <w:hyperlink r:id="rId19">
        <w:r>
          <w:rPr>
            <w:color w:val="1155CC"/>
            <w:u w:val="single"/>
          </w:rPr>
          <w:t>examples of Academic Misconduct</w:t>
        </w:r>
      </w:hyperlink>
      <w:r>
        <w:t xml:space="preserve"> which may result in discipline.</w:t>
      </w:r>
    </w:p>
    <w:p w14:paraId="74D82AFF" w14:textId="77777777" w:rsidR="00C810BA" w:rsidRDefault="00C810BA" w:rsidP="00373380">
      <w:pPr>
        <w:spacing w:after="120"/>
      </w:pPr>
    </w:p>
    <w:p w14:paraId="23F67F49" w14:textId="77777777" w:rsidR="00C810BA" w:rsidRDefault="00C810BA" w:rsidP="00373380">
      <w:pPr>
        <w:spacing w:after="120"/>
        <w:rPr>
          <w:b/>
        </w:rPr>
      </w:pPr>
      <w:r>
        <w:rPr>
          <w:b/>
        </w:rPr>
        <w:t>Course Attendance Policies</w:t>
      </w:r>
    </w:p>
    <w:p w14:paraId="427DD6BB" w14:textId="77777777" w:rsidR="00C810BA" w:rsidRDefault="00C810BA" w:rsidP="00373380">
      <w:pPr>
        <w:spacing w:after="120"/>
        <w:jc w:val="both"/>
      </w:pPr>
      <w:r>
        <w:t xml:space="preserve">Students from all programs should review and be familiar with the </w:t>
      </w:r>
      <w:hyperlink r:id="rId20">
        <w:r>
          <w:rPr>
            <w:color w:val="1155CC"/>
            <w:u w:val="single"/>
          </w:rPr>
          <w:t>MBA Core attendance policy here</w:t>
        </w:r>
      </w:hyperlink>
      <w:r>
        <w:t xml:space="preserve">. Students are required to attend each class – class attendance and participation will be recorded. Students should reach out to the professors and the CA regarding excused absences (for religious observances; personal, medical, and </w:t>
      </w:r>
      <w:r>
        <w:lastRenderedPageBreak/>
        <w:t>family emergencies; military service; court appearances such as jury duty). Unexcused absences will affect your class participation grade and your overall course grade, as follows:</w:t>
      </w:r>
    </w:p>
    <w:p w14:paraId="70A39B26" w14:textId="77777777" w:rsidR="00C810BA" w:rsidRDefault="00C810BA">
      <w:pPr>
        <w:numPr>
          <w:ilvl w:val="0"/>
          <w:numId w:val="2"/>
        </w:numPr>
        <w:pBdr>
          <w:top w:val="nil"/>
          <w:left w:val="nil"/>
          <w:bottom w:val="nil"/>
          <w:right w:val="nil"/>
          <w:between w:val="nil"/>
        </w:pBdr>
        <w:spacing w:after="120"/>
        <w:jc w:val="both"/>
      </w:pPr>
      <w:r>
        <w:rPr>
          <w:color w:val="000000"/>
        </w:rPr>
        <w:t>Students that miss more than 33% of their classes (unexcused absences) will at most receive a P for the course grade.</w:t>
      </w:r>
    </w:p>
    <w:p w14:paraId="4F83EB21" w14:textId="77777777" w:rsidR="00C810BA" w:rsidRDefault="00C810BA">
      <w:pPr>
        <w:numPr>
          <w:ilvl w:val="0"/>
          <w:numId w:val="2"/>
        </w:numPr>
        <w:pBdr>
          <w:top w:val="nil"/>
          <w:left w:val="nil"/>
          <w:bottom w:val="nil"/>
          <w:right w:val="nil"/>
          <w:between w:val="nil"/>
        </w:pBdr>
        <w:spacing w:after="120"/>
        <w:jc w:val="both"/>
      </w:pPr>
      <w:r>
        <w:rPr>
          <w:color w:val="000000"/>
        </w:rPr>
        <w:t>Students that miss more than 50% of their classes (unexcused absences) will receive an F for the course grade.</w:t>
      </w:r>
    </w:p>
    <w:p w14:paraId="12E0213D" w14:textId="77777777" w:rsidR="00C810BA" w:rsidRDefault="00C810BA" w:rsidP="00373380">
      <w:pPr>
        <w:spacing w:after="120"/>
        <w:rPr>
          <w:i/>
          <w:color w:val="FF0000"/>
        </w:rPr>
      </w:pPr>
    </w:p>
    <w:p w14:paraId="3B67E93E" w14:textId="77777777" w:rsidR="00C810BA" w:rsidRDefault="00C810BA" w:rsidP="00373380">
      <w:pPr>
        <w:spacing w:after="120"/>
        <w:rPr>
          <w:b/>
        </w:rPr>
      </w:pPr>
      <w:r>
        <w:rPr>
          <w:b/>
        </w:rPr>
        <w:t>METHOD OF EVALUATION</w:t>
      </w:r>
    </w:p>
    <w:p w14:paraId="4504BA99" w14:textId="0C233CF3" w:rsidR="00C810BA" w:rsidRDefault="00C810BA" w:rsidP="00373380">
      <w:pPr>
        <w:spacing w:after="120"/>
      </w:pPr>
      <w:r w:rsidRPr="009E20D4">
        <w:t xml:space="preserve">This course relies predominately on the case method. The focus of most of the classes is on understanding concepts, and the challenges and opportunities of applying those concepts in real-world settings. The chosen cases analyze </w:t>
      </w:r>
      <w:r>
        <w:t>climate change mitigation and adaptation by businesses,</w:t>
      </w:r>
      <w:r w:rsidRPr="009E20D4">
        <w:t xml:space="preserve"> </w:t>
      </w:r>
      <w:r>
        <w:t>and the strategies used by investors to finance them</w:t>
      </w:r>
      <w:r w:rsidRPr="009E20D4">
        <w:t xml:space="preserve">. This course requires active class participation, and students’ grades will be heavily dependent on the quality of class discussion. Students are expected to challenge </w:t>
      </w:r>
      <w:r>
        <w:t>one another</w:t>
      </w:r>
      <w:r w:rsidR="00EA6C9F">
        <w:t>, guests,</w:t>
      </w:r>
      <w:r w:rsidRPr="009E20D4">
        <w:t xml:space="preserve"> and</w:t>
      </w:r>
      <w:r>
        <w:t xml:space="preserve"> the professor.</w:t>
      </w:r>
    </w:p>
    <w:p w14:paraId="3D5EFCD0" w14:textId="61774616" w:rsidR="00C810BA" w:rsidRPr="009E20D4" w:rsidRDefault="00C810BA" w:rsidP="00373380">
      <w:pPr>
        <w:spacing w:after="120"/>
      </w:pPr>
      <w:r>
        <w:t>Students’ grades in the course are based on the following metrics:</w:t>
      </w:r>
    </w:p>
    <w:tbl>
      <w:tblPr>
        <w:tblStyle w:val="TableGrid"/>
        <w:tblW w:w="0" w:type="auto"/>
        <w:tblInd w:w="2047" w:type="dxa"/>
        <w:tblLook w:val="04A0" w:firstRow="1" w:lastRow="0" w:firstColumn="1" w:lastColumn="0" w:noHBand="0" w:noVBand="1"/>
      </w:tblPr>
      <w:tblGrid>
        <w:gridCol w:w="3595"/>
        <w:gridCol w:w="810"/>
      </w:tblGrid>
      <w:tr w:rsidR="00C810BA" w:rsidRPr="009E20D4" w14:paraId="602DCB3C" w14:textId="77777777" w:rsidTr="00EA6C9F">
        <w:tc>
          <w:tcPr>
            <w:tcW w:w="3595" w:type="dxa"/>
          </w:tcPr>
          <w:p w14:paraId="65F09326" w14:textId="77777777" w:rsidR="00C810BA" w:rsidRDefault="00C810BA" w:rsidP="00801127">
            <w:pPr>
              <w:spacing w:line="276" w:lineRule="auto"/>
            </w:pPr>
            <w:r w:rsidRPr="009E20D4">
              <w:t>Class participation</w:t>
            </w:r>
          </w:p>
          <w:p w14:paraId="594A0B72" w14:textId="74B3D167" w:rsidR="00C810BA" w:rsidRPr="009E20D4" w:rsidRDefault="00C810BA" w:rsidP="00801127">
            <w:pPr>
              <w:spacing w:line="276" w:lineRule="auto"/>
            </w:pPr>
            <w:r>
              <w:t>(</w:t>
            </w:r>
            <w:r w:rsidRPr="009E20D4">
              <w:t>C - individual)</w:t>
            </w:r>
          </w:p>
        </w:tc>
        <w:tc>
          <w:tcPr>
            <w:tcW w:w="810" w:type="dxa"/>
          </w:tcPr>
          <w:p w14:paraId="08A5EACF" w14:textId="77777777" w:rsidR="00C810BA" w:rsidRPr="009E20D4" w:rsidRDefault="00C810BA" w:rsidP="00801127">
            <w:pPr>
              <w:spacing w:line="276" w:lineRule="auto"/>
            </w:pPr>
            <w:r>
              <w:t>35</w:t>
            </w:r>
            <w:r w:rsidRPr="009E20D4">
              <w:t>%</w:t>
            </w:r>
          </w:p>
        </w:tc>
      </w:tr>
      <w:tr w:rsidR="00C810BA" w:rsidRPr="009E20D4" w14:paraId="28BF3D90" w14:textId="77777777" w:rsidTr="00EA6C9F">
        <w:tc>
          <w:tcPr>
            <w:tcW w:w="3595" w:type="dxa"/>
          </w:tcPr>
          <w:p w14:paraId="57DA93F0" w14:textId="77777777" w:rsidR="00C810BA" w:rsidRDefault="00C810BA" w:rsidP="00801127">
            <w:pPr>
              <w:spacing w:line="276" w:lineRule="auto"/>
            </w:pPr>
            <w:r>
              <w:t>Project finance model</w:t>
            </w:r>
          </w:p>
          <w:p w14:paraId="776A418A" w14:textId="469E0C93" w:rsidR="00C810BA" w:rsidRPr="009E20D4" w:rsidRDefault="00C810BA" w:rsidP="00801127">
            <w:pPr>
              <w:spacing w:line="276" w:lineRule="auto"/>
            </w:pPr>
            <w:r w:rsidRPr="009E20D4">
              <w:t>(C - individual)</w:t>
            </w:r>
          </w:p>
        </w:tc>
        <w:tc>
          <w:tcPr>
            <w:tcW w:w="810" w:type="dxa"/>
          </w:tcPr>
          <w:p w14:paraId="426145CA" w14:textId="77777777" w:rsidR="00C810BA" w:rsidRDefault="00C810BA" w:rsidP="00801127">
            <w:pPr>
              <w:spacing w:line="276" w:lineRule="auto"/>
            </w:pPr>
            <w:r>
              <w:t>10%</w:t>
            </w:r>
          </w:p>
        </w:tc>
      </w:tr>
      <w:tr w:rsidR="00C810BA" w14:paraId="68475BE9" w14:textId="77777777" w:rsidTr="00EA6C9F">
        <w:tc>
          <w:tcPr>
            <w:tcW w:w="3595" w:type="dxa"/>
          </w:tcPr>
          <w:p w14:paraId="4BA9755C" w14:textId="77777777" w:rsidR="00C810BA" w:rsidRDefault="00C810BA" w:rsidP="00801127">
            <w:pPr>
              <w:spacing w:line="276" w:lineRule="auto"/>
            </w:pPr>
            <w:r>
              <w:t>Emissions Trading Model</w:t>
            </w:r>
          </w:p>
          <w:p w14:paraId="3F081F2B" w14:textId="26511EED" w:rsidR="00C810BA" w:rsidRPr="009E20D4" w:rsidRDefault="00C810BA" w:rsidP="00801127">
            <w:pPr>
              <w:spacing w:line="276" w:lineRule="auto"/>
            </w:pPr>
            <w:r w:rsidRPr="009E20D4">
              <w:t>(C - individual)</w:t>
            </w:r>
          </w:p>
        </w:tc>
        <w:tc>
          <w:tcPr>
            <w:tcW w:w="810" w:type="dxa"/>
          </w:tcPr>
          <w:p w14:paraId="35A078CF" w14:textId="77777777" w:rsidR="00C810BA" w:rsidRDefault="00C810BA" w:rsidP="00801127">
            <w:pPr>
              <w:spacing w:line="276" w:lineRule="auto"/>
            </w:pPr>
            <w:r>
              <w:t>10%</w:t>
            </w:r>
          </w:p>
        </w:tc>
      </w:tr>
      <w:tr w:rsidR="00C810BA" w:rsidRPr="009E20D4" w14:paraId="7A60F848" w14:textId="77777777" w:rsidTr="00EA6C9F">
        <w:trPr>
          <w:trHeight w:val="602"/>
        </w:trPr>
        <w:tc>
          <w:tcPr>
            <w:tcW w:w="3595" w:type="dxa"/>
          </w:tcPr>
          <w:p w14:paraId="149DFB20" w14:textId="77777777" w:rsidR="00C810BA" w:rsidRDefault="00C810BA" w:rsidP="00801127">
            <w:pPr>
              <w:spacing w:line="276" w:lineRule="auto"/>
            </w:pPr>
            <w:r>
              <w:t>Disruptors vs Incumbents Project</w:t>
            </w:r>
          </w:p>
          <w:p w14:paraId="0BB7A94F" w14:textId="3C7D0F91" w:rsidR="00C810BA" w:rsidRPr="009E20D4" w:rsidRDefault="00C810BA" w:rsidP="00801127">
            <w:pPr>
              <w:spacing w:line="276" w:lineRule="auto"/>
            </w:pPr>
            <w:r w:rsidRPr="009E20D4">
              <w:t>(</w:t>
            </w:r>
            <w:r>
              <w:t>A</w:t>
            </w:r>
            <w:r w:rsidRPr="009E20D4">
              <w:t xml:space="preserve"> </w:t>
            </w:r>
            <w:r>
              <w:t>–</w:t>
            </w:r>
            <w:r w:rsidRPr="009E20D4">
              <w:t xml:space="preserve"> </w:t>
            </w:r>
            <w:r>
              <w:t>group/group</w:t>
            </w:r>
            <w:r w:rsidRPr="009E20D4">
              <w:t>)</w:t>
            </w:r>
          </w:p>
        </w:tc>
        <w:tc>
          <w:tcPr>
            <w:tcW w:w="810" w:type="dxa"/>
          </w:tcPr>
          <w:p w14:paraId="1FE6F565" w14:textId="77777777" w:rsidR="00C810BA" w:rsidRDefault="00C810BA" w:rsidP="00801127">
            <w:pPr>
              <w:spacing w:line="276" w:lineRule="auto"/>
            </w:pPr>
            <w:r>
              <w:t>10%</w:t>
            </w:r>
          </w:p>
        </w:tc>
      </w:tr>
      <w:tr w:rsidR="00C810BA" w:rsidRPr="009E20D4" w14:paraId="748CFEC4" w14:textId="77777777" w:rsidTr="00EA6C9F">
        <w:trPr>
          <w:trHeight w:val="602"/>
        </w:trPr>
        <w:tc>
          <w:tcPr>
            <w:tcW w:w="3595" w:type="dxa"/>
          </w:tcPr>
          <w:p w14:paraId="7521E521" w14:textId="77777777" w:rsidR="00C810BA" w:rsidRPr="009E20D4" w:rsidRDefault="00C810BA" w:rsidP="00801127">
            <w:pPr>
              <w:spacing w:line="276" w:lineRule="auto"/>
            </w:pPr>
            <w:r w:rsidRPr="009E20D4">
              <w:t>Final take-home exam</w:t>
            </w:r>
          </w:p>
          <w:p w14:paraId="3060104F" w14:textId="146099AE" w:rsidR="00C810BA" w:rsidRPr="009E20D4" w:rsidRDefault="00C810BA" w:rsidP="00801127">
            <w:pPr>
              <w:spacing w:line="276" w:lineRule="auto"/>
            </w:pPr>
            <w:r w:rsidRPr="009E20D4">
              <w:t>(C - individual)</w:t>
            </w:r>
          </w:p>
        </w:tc>
        <w:tc>
          <w:tcPr>
            <w:tcW w:w="810" w:type="dxa"/>
          </w:tcPr>
          <w:p w14:paraId="705E8123" w14:textId="77777777" w:rsidR="00C810BA" w:rsidRPr="009E20D4" w:rsidRDefault="00C810BA" w:rsidP="00801127">
            <w:pPr>
              <w:spacing w:line="276" w:lineRule="auto"/>
            </w:pPr>
            <w:r>
              <w:t>35</w:t>
            </w:r>
            <w:r w:rsidRPr="009E20D4">
              <w:t>%</w:t>
            </w:r>
          </w:p>
        </w:tc>
      </w:tr>
    </w:tbl>
    <w:p w14:paraId="1702EEBE" w14:textId="77777777" w:rsidR="00EA6C9F" w:rsidRDefault="00EA6C9F" w:rsidP="00BD576E">
      <w:pPr>
        <w:spacing w:after="120"/>
        <w:jc w:val="both"/>
        <w:rPr>
          <w:rFonts w:cs="Arial"/>
        </w:rPr>
      </w:pPr>
    </w:p>
    <w:p w14:paraId="0C401844" w14:textId="668DAF76" w:rsidR="0089102C" w:rsidRDefault="005F1D80" w:rsidP="005F1D80">
      <w:pPr>
        <w:spacing w:after="0"/>
        <w:rPr>
          <w:b/>
        </w:rPr>
      </w:pPr>
      <w:r>
        <w:rPr>
          <w:b/>
        </w:rPr>
        <w:t>COURSE ROADMAP/SCHEDULE</w:t>
      </w:r>
    </w:p>
    <w:p w14:paraId="649123CC" w14:textId="77777777" w:rsidR="00EA6C9F" w:rsidRPr="00EA6C9F" w:rsidRDefault="00EA6C9F" w:rsidP="005F1D80">
      <w:pPr>
        <w:spacing w:after="0"/>
        <w:rPr>
          <w:b/>
          <w:sz w:val="4"/>
          <w:szCs w:val="4"/>
        </w:rPr>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00"/>
        <w:gridCol w:w="3600"/>
        <w:gridCol w:w="1980"/>
      </w:tblGrid>
      <w:tr w:rsidR="00EA6C9F" w14:paraId="2DE1816C" w14:textId="77777777" w:rsidTr="00EA6C9F">
        <w:tc>
          <w:tcPr>
            <w:tcW w:w="1350" w:type="dxa"/>
            <w:tcBorders>
              <w:top w:val="single" w:sz="4" w:space="0" w:color="000000"/>
              <w:left w:val="single" w:sz="4" w:space="0" w:color="000000"/>
              <w:bottom w:val="single" w:sz="4" w:space="0" w:color="000000"/>
              <w:right w:val="single" w:sz="4" w:space="0" w:color="000000"/>
            </w:tcBorders>
            <w:vAlign w:val="center"/>
          </w:tcPr>
          <w:p w14:paraId="372429ED" w14:textId="77777777" w:rsidR="005F1D80" w:rsidRDefault="005F1D80" w:rsidP="00801127">
            <w:pPr>
              <w:tabs>
                <w:tab w:val="left" w:pos="-1022"/>
                <w:tab w:val="left" w:pos="-720"/>
                <w:tab w:val="left" w:pos="702"/>
                <w:tab w:val="left" w:pos="1170"/>
              </w:tabs>
              <w:jc w:val="center"/>
              <w:rPr>
                <w:b/>
                <w:sz w:val="23"/>
                <w:szCs w:val="23"/>
              </w:rPr>
            </w:pPr>
            <w:r>
              <w:rPr>
                <w:b/>
                <w:sz w:val="23"/>
                <w:szCs w:val="23"/>
              </w:rPr>
              <w:t>Session</w:t>
            </w:r>
          </w:p>
        </w:tc>
        <w:tc>
          <w:tcPr>
            <w:tcW w:w="3600" w:type="dxa"/>
            <w:tcBorders>
              <w:top w:val="single" w:sz="4" w:space="0" w:color="000000"/>
              <w:left w:val="single" w:sz="4" w:space="0" w:color="000000"/>
              <w:bottom w:val="single" w:sz="4" w:space="0" w:color="000000"/>
              <w:right w:val="single" w:sz="4" w:space="0" w:color="000000"/>
            </w:tcBorders>
            <w:vAlign w:val="center"/>
          </w:tcPr>
          <w:p w14:paraId="016929B1" w14:textId="77777777" w:rsidR="005F1D80" w:rsidRDefault="005F1D80" w:rsidP="00801127">
            <w:pPr>
              <w:tabs>
                <w:tab w:val="left" w:pos="-1022"/>
                <w:tab w:val="left" w:pos="-720"/>
                <w:tab w:val="left" w:pos="702"/>
                <w:tab w:val="left" w:pos="1170"/>
              </w:tabs>
              <w:jc w:val="center"/>
              <w:rPr>
                <w:b/>
                <w:sz w:val="23"/>
                <w:szCs w:val="23"/>
              </w:rPr>
            </w:pPr>
            <w:r>
              <w:rPr>
                <w:b/>
                <w:sz w:val="23"/>
                <w:szCs w:val="23"/>
              </w:rPr>
              <w:t>Topic(s)</w:t>
            </w:r>
          </w:p>
        </w:tc>
        <w:tc>
          <w:tcPr>
            <w:tcW w:w="3600" w:type="dxa"/>
            <w:tcBorders>
              <w:top w:val="single" w:sz="4" w:space="0" w:color="000000"/>
              <w:left w:val="single" w:sz="4" w:space="0" w:color="000000"/>
              <w:bottom w:val="single" w:sz="4" w:space="0" w:color="000000"/>
              <w:right w:val="single" w:sz="4" w:space="0" w:color="000000"/>
            </w:tcBorders>
            <w:vAlign w:val="center"/>
          </w:tcPr>
          <w:p w14:paraId="3A710E71" w14:textId="77777777" w:rsidR="005F1D80" w:rsidRDefault="005F1D80" w:rsidP="00801127">
            <w:pPr>
              <w:tabs>
                <w:tab w:val="left" w:pos="-1022"/>
                <w:tab w:val="left" w:pos="-720"/>
                <w:tab w:val="left" w:pos="702"/>
                <w:tab w:val="left" w:pos="1170"/>
              </w:tabs>
              <w:jc w:val="center"/>
              <w:rPr>
                <w:b/>
                <w:sz w:val="23"/>
                <w:szCs w:val="23"/>
              </w:rPr>
            </w:pPr>
            <w:r>
              <w:rPr>
                <w:b/>
                <w:sz w:val="23"/>
                <w:szCs w:val="23"/>
              </w:rPr>
              <w:t>Required Pre-Readings</w:t>
            </w:r>
          </w:p>
        </w:tc>
        <w:tc>
          <w:tcPr>
            <w:tcW w:w="1980" w:type="dxa"/>
            <w:tcBorders>
              <w:top w:val="single" w:sz="4" w:space="0" w:color="000000"/>
              <w:left w:val="single" w:sz="4" w:space="0" w:color="000000"/>
              <w:bottom w:val="single" w:sz="4" w:space="0" w:color="000000"/>
              <w:right w:val="single" w:sz="4" w:space="0" w:color="000000"/>
            </w:tcBorders>
            <w:vAlign w:val="center"/>
          </w:tcPr>
          <w:p w14:paraId="1E43E629" w14:textId="77777777" w:rsidR="005F1D80" w:rsidRDefault="005F1D80" w:rsidP="00801127">
            <w:pPr>
              <w:tabs>
                <w:tab w:val="left" w:pos="-1022"/>
                <w:tab w:val="left" w:pos="-720"/>
                <w:tab w:val="left" w:pos="702"/>
                <w:tab w:val="left" w:pos="1170"/>
              </w:tabs>
              <w:jc w:val="center"/>
              <w:rPr>
                <w:b/>
                <w:sz w:val="23"/>
                <w:szCs w:val="23"/>
              </w:rPr>
            </w:pPr>
            <w:r>
              <w:rPr>
                <w:b/>
                <w:sz w:val="23"/>
                <w:szCs w:val="23"/>
              </w:rPr>
              <w:t xml:space="preserve">Assignments Due </w:t>
            </w:r>
            <w:hyperlink r:id="rId21">
              <w:r w:rsidRPr="00BB4EA9">
                <w:rPr>
                  <w:color w:val="000000" w:themeColor="text1"/>
                  <w:sz w:val="23"/>
                  <w:szCs w:val="23"/>
                  <w:u w:val="single"/>
                </w:rPr>
                <w:t xml:space="preserve">(Type) </w:t>
              </w:r>
            </w:hyperlink>
          </w:p>
        </w:tc>
      </w:tr>
      <w:tr w:rsidR="00EA6C9F" w14:paraId="03CFC494" w14:textId="77777777" w:rsidTr="00EA6C9F">
        <w:trPr>
          <w:trHeight w:val="935"/>
        </w:trPr>
        <w:tc>
          <w:tcPr>
            <w:tcW w:w="1350" w:type="dxa"/>
            <w:tcBorders>
              <w:top w:val="single" w:sz="4" w:space="0" w:color="000000"/>
              <w:left w:val="single" w:sz="4" w:space="0" w:color="000000"/>
              <w:bottom w:val="single" w:sz="4" w:space="0" w:color="000000"/>
              <w:right w:val="single" w:sz="4" w:space="0" w:color="000000"/>
            </w:tcBorders>
          </w:tcPr>
          <w:p w14:paraId="3F2ECD7F" w14:textId="77777777" w:rsidR="005F1D80" w:rsidRPr="005F1D80" w:rsidRDefault="005F1D80" w:rsidP="005F1D80">
            <w:pPr>
              <w:tabs>
                <w:tab w:val="left" w:pos="-1022"/>
                <w:tab w:val="left" w:pos="-720"/>
                <w:tab w:val="left" w:pos="702"/>
                <w:tab w:val="left" w:pos="1170"/>
              </w:tabs>
              <w:spacing w:after="0"/>
              <w:jc w:val="center"/>
              <w:rPr>
                <w:b/>
              </w:rPr>
            </w:pPr>
            <w:r w:rsidRPr="005F1D80">
              <w:rPr>
                <w:b/>
              </w:rPr>
              <w:t>1</w:t>
            </w:r>
          </w:p>
          <w:p w14:paraId="018E62FF" w14:textId="52443482" w:rsidR="005F1D80" w:rsidRPr="005F1D80" w:rsidRDefault="00BD7174" w:rsidP="005F1D80">
            <w:pPr>
              <w:tabs>
                <w:tab w:val="left" w:pos="-1022"/>
                <w:tab w:val="left" w:pos="-720"/>
                <w:tab w:val="left" w:pos="702"/>
                <w:tab w:val="left" w:pos="1170"/>
              </w:tabs>
              <w:spacing w:after="0"/>
              <w:jc w:val="center"/>
              <w:rPr>
                <w:b/>
              </w:rPr>
            </w:pPr>
            <w:r>
              <w:t>1/25</w:t>
            </w:r>
            <w:r w:rsidR="005F1D80" w:rsidRPr="005F1D80">
              <w:t>/202</w:t>
            </w:r>
            <w:r>
              <w:t>3</w:t>
            </w:r>
            <w:r w:rsidR="005F1D80" w:rsidRPr="005F1D80">
              <w:t xml:space="preserve"> </w:t>
            </w:r>
          </w:p>
        </w:tc>
        <w:tc>
          <w:tcPr>
            <w:tcW w:w="3600" w:type="dxa"/>
            <w:tcBorders>
              <w:top w:val="single" w:sz="4" w:space="0" w:color="000000"/>
              <w:left w:val="single" w:sz="4" w:space="0" w:color="000000"/>
              <w:bottom w:val="single" w:sz="4" w:space="0" w:color="000000"/>
              <w:right w:val="single" w:sz="4" w:space="0" w:color="000000"/>
            </w:tcBorders>
          </w:tcPr>
          <w:p w14:paraId="4E788CA7" w14:textId="3E56E0CB" w:rsidR="005F1D80" w:rsidRPr="005F1D80" w:rsidRDefault="005F1D80" w:rsidP="005F1D80">
            <w:pPr>
              <w:tabs>
                <w:tab w:val="left" w:pos="-1022"/>
                <w:tab w:val="left" w:pos="-720"/>
                <w:tab w:val="left" w:pos="702"/>
                <w:tab w:val="left" w:pos="1170"/>
              </w:tabs>
              <w:spacing w:after="0" w:line="240" w:lineRule="auto"/>
            </w:pPr>
            <w:r w:rsidRPr="005F1D80">
              <w:t>Introduction to Climate Finance</w:t>
            </w:r>
          </w:p>
        </w:tc>
        <w:tc>
          <w:tcPr>
            <w:tcW w:w="3600" w:type="dxa"/>
            <w:tcBorders>
              <w:top w:val="single" w:sz="4" w:space="0" w:color="000000"/>
              <w:left w:val="single" w:sz="4" w:space="0" w:color="000000"/>
              <w:bottom w:val="single" w:sz="4" w:space="0" w:color="000000"/>
              <w:right w:val="single" w:sz="4" w:space="0" w:color="000000"/>
            </w:tcBorders>
          </w:tcPr>
          <w:p w14:paraId="44512C3B" w14:textId="77777777" w:rsidR="00925774" w:rsidRDefault="0089102C" w:rsidP="005F1D80">
            <w:pPr>
              <w:numPr>
                <w:ilvl w:val="0"/>
                <w:numId w:val="4"/>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chapters 1-3</w:t>
            </w:r>
          </w:p>
          <w:p w14:paraId="53B51DB6" w14:textId="4DF4D30B" w:rsidR="005F1D80" w:rsidRPr="00925774" w:rsidRDefault="00925774" w:rsidP="005F1D80">
            <w:pPr>
              <w:numPr>
                <w:ilvl w:val="0"/>
                <w:numId w:val="4"/>
              </w:numPr>
              <w:pBdr>
                <w:top w:val="nil"/>
                <w:left w:val="nil"/>
                <w:bottom w:val="nil"/>
                <w:right w:val="nil"/>
                <w:between w:val="nil"/>
              </w:pBdr>
              <w:spacing w:after="0" w:line="240" w:lineRule="auto"/>
              <w:rPr>
                <w:rFonts w:cs="Calibri"/>
                <w:color w:val="000000"/>
              </w:rPr>
            </w:pPr>
            <w:r w:rsidRPr="00925774">
              <w:rPr>
                <w:rFonts w:cs="Calibri"/>
                <w:color w:val="000000"/>
              </w:rPr>
              <w:t xml:space="preserve">The Cost to Achieve Net Zero </w:t>
            </w:r>
          </w:p>
        </w:tc>
        <w:tc>
          <w:tcPr>
            <w:tcW w:w="1980" w:type="dxa"/>
            <w:tcBorders>
              <w:top w:val="single" w:sz="4" w:space="0" w:color="000000"/>
              <w:left w:val="single" w:sz="4" w:space="0" w:color="000000"/>
              <w:bottom w:val="single" w:sz="4" w:space="0" w:color="000000"/>
              <w:right w:val="single" w:sz="4" w:space="0" w:color="000000"/>
            </w:tcBorders>
          </w:tcPr>
          <w:p w14:paraId="6641C281" w14:textId="77777777" w:rsidR="005F1D80" w:rsidRPr="005F1D80" w:rsidRDefault="005F1D80" w:rsidP="005F1D80">
            <w:pPr>
              <w:spacing w:after="0" w:line="240" w:lineRule="auto"/>
              <w:rPr>
                <w:b/>
                <w:sz w:val="23"/>
                <w:szCs w:val="23"/>
              </w:rPr>
            </w:pPr>
          </w:p>
        </w:tc>
      </w:tr>
      <w:tr w:rsidR="00EA6C9F" w14:paraId="26745201" w14:textId="77777777" w:rsidTr="00EA6C9F">
        <w:trPr>
          <w:trHeight w:val="962"/>
        </w:trPr>
        <w:tc>
          <w:tcPr>
            <w:tcW w:w="1350" w:type="dxa"/>
            <w:tcBorders>
              <w:top w:val="single" w:sz="4" w:space="0" w:color="000000"/>
              <w:left w:val="single" w:sz="4" w:space="0" w:color="000000"/>
              <w:bottom w:val="single" w:sz="4" w:space="0" w:color="000000"/>
              <w:right w:val="single" w:sz="4" w:space="0" w:color="000000"/>
            </w:tcBorders>
          </w:tcPr>
          <w:p w14:paraId="54B522F4" w14:textId="77777777" w:rsidR="005F1D80" w:rsidRPr="005F1D80" w:rsidRDefault="005F1D80" w:rsidP="005F1D80">
            <w:pPr>
              <w:tabs>
                <w:tab w:val="left" w:pos="-1022"/>
                <w:tab w:val="left" w:pos="-720"/>
                <w:tab w:val="left" w:pos="702"/>
                <w:tab w:val="left" w:pos="1170"/>
              </w:tabs>
              <w:spacing w:after="0"/>
              <w:jc w:val="center"/>
              <w:rPr>
                <w:b/>
              </w:rPr>
            </w:pPr>
            <w:r w:rsidRPr="005F1D80">
              <w:rPr>
                <w:b/>
              </w:rPr>
              <w:t>2</w:t>
            </w:r>
          </w:p>
          <w:p w14:paraId="440AC587" w14:textId="575F4E78" w:rsidR="005F1D80" w:rsidRPr="005F1D80" w:rsidRDefault="00BD7174" w:rsidP="005F1D80">
            <w:pPr>
              <w:tabs>
                <w:tab w:val="left" w:pos="-1022"/>
                <w:tab w:val="left" w:pos="-720"/>
                <w:tab w:val="left" w:pos="702"/>
                <w:tab w:val="left" w:pos="1170"/>
              </w:tabs>
              <w:spacing w:after="0"/>
              <w:jc w:val="center"/>
              <w:rPr>
                <w:b/>
              </w:rPr>
            </w:pPr>
            <w:r>
              <w:t>2</w:t>
            </w:r>
            <w:r w:rsidR="005F1D80" w:rsidRPr="005F1D80">
              <w:t>/1/202</w:t>
            </w:r>
            <w:r>
              <w:t>3</w:t>
            </w:r>
          </w:p>
        </w:tc>
        <w:tc>
          <w:tcPr>
            <w:tcW w:w="3600" w:type="dxa"/>
            <w:tcBorders>
              <w:top w:val="single" w:sz="4" w:space="0" w:color="000000"/>
              <w:left w:val="single" w:sz="4" w:space="0" w:color="000000"/>
              <w:bottom w:val="single" w:sz="4" w:space="0" w:color="000000"/>
              <w:right w:val="single" w:sz="4" w:space="0" w:color="000000"/>
            </w:tcBorders>
          </w:tcPr>
          <w:p w14:paraId="48307D7E" w14:textId="5D586D52" w:rsidR="000E4130" w:rsidRPr="000E4130" w:rsidRDefault="000E4130" w:rsidP="005F1D80">
            <w:pPr>
              <w:tabs>
                <w:tab w:val="left" w:pos="-1022"/>
                <w:tab w:val="left" w:pos="-720"/>
                <w:tab w:val="left" w:pos="702"/>
                <w:tab w:val="left" w:pos="1170"/>
              </w:tabs>
              <w:spacing w:after="0" w:line="240" w:lineRule="auto"/>
              <w:rPr>
                <w:u w:val="single"/>
              </w:rPr>
            </w:pPr>
            <w:r w:rsidRPr="000E4130">
              <w:rPr>
                <w:u w:val="single"/>
              </w:rPr>
              <w:t>Climate Solutions:</w:t>
            </w:r>
          </w:p>
          <w:p w14:paraId="6C48B28B" w14:textId="0CEBABF5" w:rsidR="005F1D80" w:rsidRPr="005F1D80" w:rsidRDefault="005F1D80" w:rsidP="005F1D80">
            <w:pPr>
              <w:tabs>
                <w:tab w:val="left" w:pos="-1022"/>
                <w:tab w:val="left" w:pos="-720"/>
                <w:tab w:val="left" w:pos="702"/>
                <w:tab w:val="left" w:pos="1170"/>
              </w:tabs>
              <w:spacing w:after="0" w:line="240" w:lineRule="auto"/>
              <w:rPr>
                <w:b/>
              </w:rPr>
            </w:pPr>
            <w:r w:rsidRPr="005F1D80">
              <w:t>Renewable Energy: Wind</w:t>
            </w:r>
          </w:p>
        </w:tc>
        <w:tc>
          <w:tcPr>
            <w:tcW w:w="3600" w:type="dxa"/>
            <w:tcBorders>
              <w:top w:val="single" w:sz="4" w:space="0" w:color="000000"/>
              <w:left w:val="single" w:sz="4" w:space="0" w:color="000000"/>
              <w:bottom w:val="single" w:sz="4" w:space="0" w:color="000000"/>
              <w:right w:val="single" w:sz="4" w:space="0" w:color="000000"/>
            </w:tcBorders>
          </w:tcPr>
          <w:p w14:paraId="1092B238" w14:textId="40348FD9" w:rsidR="0089102C" w:rsidRDefault="0089102C">
            <w:pPr>
              <w:numPr>
                <w:ilvl w:val="0"/>
                <w:numId w:val="3"/>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 4</w:t>
            </w:r>
            <w:r w:rsidR="00925774">
              <w:rPr>
                <w:rFonts w:cs="Calibri"/>
                <w:color w:val="000000"/>
              </w:rPr>
              <w:t>, 15</w:t>
            </w:r>
          </w:p>
          <w:p w14:paraId="7CA3D49A" w14:textId="77777777" w:rsidR="005F1D80" w:rsidRPr="005F1D80" w:rsidRDefault="005F1D80">
            <w:pPr>
              <w:numPr>
                <w:ilvl w:val="0"/>
                <w:numId w:val="3"/>
              </w:numPr>
              <w:spacing w:after="0" w:line="240" w:lineRule="auto"/>
            </w:pPr>
            <w:r w:rsidRPr="005F1D80">
              <w:t xml:space="preserve">The Jersey-Atlantic Wind Farm </w:t>
            </w:r>
          </w:p>
          <w:p w14:paraId="4CE10BD9" w14:textId="77777777" w:rsidR="005F1D80" w:rsidRPr="005F1D80" w:rsidRDefault="005F1D80">
            <w:pPr>
              <w:numPr>
                <w:ilvl w:val="0"/>
                <w:numId w:val="3"/>
              </w:numPr>
              <w:spacing w:after="0" w:line="240" w:lineRule="auto"/>
            </w:pPr>
            <w:proofErr w:type="spellStart"/>
            <w:r w:rsidRPr="005F1D80">
              <w:t>Orsted’s</w:t>
            </w:r>
            <w:proofErr w:type="spellEnd"/>
            <w:r w:rsidRPr="005F1D80">
              <w:t xml:space="preserve"> Offshore Wind Farms </w:t>
            </w:r>
          </w:p>
          <w:p w14:paraId="66DFBA5D" w14:textId="77777777" w:rsidR="005F1D80" w:rsidRPr="005F1D80" w:rsidRDefault="005F1D80" w:rsidP="005F1D80">
            <w:pPr>
              <w:pStyle w:val="NormalWeb"/>
              <w:spacing w:before="0" w:beforeAutospacing="0" w:after="0" w:afterAutospacing="0"/>
              <w:textAlignment w:val="baseline"/>
              <w:rPr>
                <w:rFonts w:asciiTheme="majorHAnsi" w:hAnsiTheme="majorHAnsi" w:cstheme="majorHAnsi"/>
                <w:b/>
              </w:rPr>
            </w:pPr>
          </w:p>
        </w:tc>
        <w:tc>
          <w:tcPr>
            <w:tcW w:w="1980" w:type="dxa"/>
            <w:tcBorders>
              <w:top w:val="single" w:sz="4" w:space="0" w:color="000000"/>
              <w:left w:val="single" w:sz="4" w:space="0" w:color="000000"/>
              <w:bottom w:val="single" w:sz="4" w:space="0" w:color="000000"/>
              <w:right w:val="single" w:sz="4" w:space="0" w:color="000000"/>
            </w:tcBorders>
          </w:tcPr>
          <w:p w14:paraId="587D7711" w14:textId="77777777" w:rsidR="005F1D80" w:rsidRPr="005F1D80" w:rsidRDefault="005F1D80" w:rsidP="005F1D80">
            <w:pPr>
              <w:spacing w:after="0" w:line="240" w:lineRule="auto"/>
            </w:pPr>
            <w:r w:rsidRPr="005F1D80">
              <w:t>Project finance model</w:t>
            </w:r>
          </w:p>
          <w:p w14:paraId="2FFD60B8" w14:textId="604DB59E" w:rsidR="005F1D80" w:rsidRPr="005F1D80" w:rsidRDefault="005F1D80" w:rsidP="005F1D80">
            <w:pPr>
              <w:tabs>
                <w:tab w:val="left" w:pos="-1022"/>
                <w:tab w:val="left" w:pos="-720"/>
                <w:tab w:val="left" w:pos="702"/>
                <w:tab w:val="left" w:pos="1170"/>
              </w:tabs>
              <w:spacing w:after="0" w:line="240" w:lineRule="auto"/>
              <w:rPr>
                <w:b/>
                <w:sz w:val="23"/>
                <w:szCs w:val="23"/>
              </w:rPr>
            </w:pPr>
            <w:r w:rsidRPr="005F1D80">
              <w:t>(C - individual)</w:t>
            </w:r>
          </w:p>
        </w:tc>
      </w:tr>
      <w:tr w:rsidR="00EA6C9F" w14:paraId="11C02B28" w14:textId="77777777" w:rsidTr="00EA6C9F">
        <w:trPr>
          <w:trHeight w:val="1088"/>
        </w:trPr>
        <w:tc>
          <w:tcPr>
            <w:tcW w:w="1350" w:type="dxa"/>
            <w:tcBorders>
              <w:top w:val="single" w:sz="4" w:space="0" w:color="000000"/>
              <w:left w:val="single" w:sz="4" w:space="0" w:color="000000"/>
              <w:bottom w:val="single" w:sz="4" w:space="0" w:color="000000"/>
              <w:right w:val="single" w:sz="4" w:space="0" w:color="000000"/>
            </w:tcBorders>
          </w:tcPr>
          <w:p w14:paraId="577ABE10" w14:textId="77777777" w:rsidR="005F1D80" w:rsidRPr="005F1D80" w:rsidRDefault="005F1D80" w:rsidP="005F1D80">
            <w:pPr>
              <w:tabs>
                <w:tab w:val="left" w:pos="-1022"/>
                <w:tab w:val="left" w:pos="-720"/>
                <w:tab w:val="left" w:pos="702"/>
                <w:tab w:val="left" w:pos="1170"/>
              </w:tabs>
              <w:spacing w:after="0"/>
              <w:jc w:val="center"/>
              <w:rPr>
                <w:b/>
              </w:rPr>
            </w:pPr>
            <w:r w:rsidRPr="005F1D80">
              <w:rPr>
                <w:b/>
              </w:rPr>
              <w:lastRenderedPageBreak/>
              <w:t>3</w:t>
            </w:r>
          </w:p>
          <w:p w14:paraId="1ADA5384" w14:textId="726DFB71" w:rsidR="005F1D80" w:rsidRPr="005F1D80" w:rsidRDefault="00BD7174" w:rsidP="00BD7174">
            <w:pPr>
              <w:tabs>
                <w:tab w:val="left" w:pos="-1022"/>
                <w:tab w:val="left" w:pos="-720"/>
                <w:tab w:val="left" w:pos="702"/>
                <w:tab w:val="left" w:pos="1170"/>
              </w:tabs>
              <w:spacing w:after="0"/>
              <w:jc w:val="center"/>
              <w:rPr>
                <w:b/>
              </w:rPr>
            </w:pPr>
            <w:r>
              <w:t>2/8</w:t>
            </w:r>
            <w:r w:rsidR="005F1D80"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44C2B16A" w14:textId="4D5EFA10" w:rsidR="005F1D80" w:rsidRPr="00BD7174" w:rsidRDefault="00BD7174" w:rsidP="005F1D80">
            <w:pPr>
              <w:tabs>
                <w:tab w:val="left" w:pos="-1022"/>
                <w:tab w:val="left" w:pos="-720"/>
                <w:tab w:val="left" w:pos="702"/>
                <w:tab w:val="left" w:pos="1170"/>
              </w:tabs>
              <w:spacing w:after="0" w:line="240" w:lineRule="auto"/>
              <w:rPr>
                <w:b/>
              </w:rPr>
            </w:pPr>
            <w:r w:rsidRPr="00BD7174">
              <w:t>No Class</w:t>
            </w:r>
          </w:p>
        </w:tc>
        <w:tc>
          <w:tcPr>
            <w:tcW w:w="3600" w:type="dxa"/>
            <w:tcBorders>
              <w:top w:val="single" w:sz="4" w:space="0" w:color="000000"/>
              <w:left w:val="single" w:sz="4" w:space="0" w:color="000000"/>
              <w:bottom w:val="single" w:sz="4" w:space="0" w:color="000000"/>
              <w:right w:val="single" w:sz="4" w:space="0" w:color="000000"/>
            </w:tcBorders>
          </w:tcPr>
          <w:p w14:paraId="15004E2D" w14:textId="77777777" w:rsidR="005F1D80" w:rsidRPr="005F1D80" w:rsidRDefault="005F1D80" w:rsidP="00BD7174">
            <w:pPr>
              <w:tabs>
                <w:tab w:val="left" w:pos="720"/>
              </w:tabs>
              <w:spacing w:after="0" w:line="240" w:lineRule="auto"/>
              <w:ind w:left="360"/>
              <w:rPr>
                <w:rFonts w:asciiTheme="majorHAnsi" w:hAnsiTheme="majorHAnsi" w:cstheme="majorHAnsi"/>
                <w:b/>
              </w:rPr>
            </w:pPr>
          </w:p>
        </w:tc>
        <w:tc>
          <w:tcPr>
            <w:tcW w:w="1980" w:type="dxa"/>
            <w:tcBorders>
              <w:top w:val="single" w:sz="4" w:space="0" w:color="000000"/>
              <w:left w:val="single" w:sz="4" w:space="0" w:color="000000"/>
              <w:bottom w:val="single" w:sz="4" w:space="0" w:color="000000"/>
              <w:right w:val="single" w:sz="4" w:space="0" w:color="000000"/>
            </w:tcBorders>
          </w:tcPr>
          <w:p w14:paraId="79537519" w14:textId="398FBE97" w:rsidR="005F1D80" w:rsidRPr="005F1D80" w:rsidRDefault="005F1D80" w:rsidP="005F1D80">
            <w:pPr>
              <w:tabs>
                <w:tab w:val="left" w:pos="-1022"/>
                <w:tab w:val="left" w:pos="-720"/>
                <w:tab w:val="left" w:pos="702"/>
                <w:tab w:val="left" w:pos="1170"/>
              </w:tabs>
              <w:spacing w:after="0" w:line="240" w:lineRule="auto"/>
            </w:pPr>
          </w:p>
        </w:tc>
      </w:tr>
      <w:tr w:rsidR="00BD7174" w14:paraId="7126B498" w14:textId="77777777" w:rsidTr="00EA6C9F">
        <w:trPr>
          <w:trHeight w:val="1232"/>
        </w:trPr>
        <w:tc>
          <w:tcPr>
            <w:tcW w:w="1350" w:type="dxa"/>
            <w:tcBorders>
              <w:top w:val="single" w:sz="4" w:space="0" w:color="000000"/>
              <w:left w:val="single" w:sz="4" w:space="0" w:color="000000"/>
              <w:bottom w:val="single" w:sz="4" w:space="0" w:color="000000"/>
              <w:right w:val="single" w:sz="4" w:space="0" w:color="000000"/>
            </w:tcBorders>
          </w:tcPr>
          <w:p w14:paraId="729453C7" w14:textId="59E38B0E" w:rsidR="00BD7174" w:rsidRPr="005F1D80" w:rsidRDefault="00BD7174" w:rsidP="00BD7174">
            <w:pPr>
              <w:tabs>
                <w:tab w:val="left" w:pos="-1022"/>
                <w:tab w:val="left" w:pos="-720"/>
                <w:tab w:val="left" w:pos="702"/>
                <w:tab w:val="left" w:pos="1170"/>
              </w:tabs>
              <w:spacing w:after="0"/>
              <w:jc w:val="center"/>
              <w:rPr>
                <w:b/>
              </w:rPr>
            </w:pPr>
            <w:r>
              <w:rPr>
                <w:b/>
              </w:rPr>
              <w:t>4</w:t>
            </w:r>
          </w:p>
          <w:p w14:paraId="1F2625E5" w14:textId="53265C22" w:rsidR="00BD7174" w:rsidRPr="005F1D80" w:rsidRDefault="00BD7174" w:rsidP="00BD7174">
            <w:pPr>
              <w:tabs>
                <w:tab w:val="left" w:pos="-1022"/>
                <w:tab w:val="left" w:pos="-720"/>
                <w:tab w:val="left" w:pos="702"/>
                <w:tab w:val="left" w:pos="1170"/>
              </w:tabs>
              <w:spacing w:after="0"/>
              <w:jc w:val="center"/>
              <w:rPr>
                <w:b/>
              </w:rPr>
            </w:pPr>
            <w:r>
              <w:t>2/15</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0B1C84BA" w14:textId="77777777" w:rsidR="00BD7174" w:rsidRPr="000E4130" w:rsidRDefault="00BD7174" w:rsidP="00BD7174">
            <w:pPr>
              <w:tabs>
                <w:tab w:val="left" w:pos="-1022"/>
                <w:tab w:val="left" w:pos="-720"/>
                <w:tab w:val="left" w:pos="702"/>
                <w:tab w:val="left" w:pos="1170"/>
              </w:tabs>
              <w:spacing w:after="0" w:line="240" w:lineRule="auto"/>
              <w:rPr>
                <w:u w:val="single"/>
              </w:rPr>
            </w:pPr>
            <w:r w:rsidRPr="000E4130">
              <w:rPr>
                <w:u w:val="single"/>
              </w:rPr>
              <w:t>Climate Solutions:</w:t>
            </w:r>
          </w:p>
          <w:p w14:paraId="33E53B71" w14:textId="601C88B1" w:rsidR="00BD7174" w:rsidRPr="005F1D80" w:rsidRDefault="00BD7174" w:rsidP="00BD7174">
            <w:pPr>
              <w:tabs>
                <w:tab w:val="left" w:pos="-1022"/>
                <w:tab w:val="left" w:pos="-720"/>
                <w:tab w:val="left" w:pos="702"/>
                <w:tab w:val="left" w:pos="1170"/>
              </w:tabs>
              <w:spacing w:after="0" w:line="240" w:lineRule="auto"/>
              <w:rPr>
                <w:bCs/>
              </w:rPr>
            </w:pPr>
            <w:r w:rsidRPr="005F1D80">
              <w:t>Renewable Energy: Solar + Storage</w:t>
            </w:r>
          </w:p>
        </w:tc>
        <w:tc>
          <w:tcPr>
            <w:tcW w:w="3600" w:type="dxa"/>
            <w:tcBorders>
              <w:top w:val="single" w:sz="4" w:space="0" w:color="000000"/>
              <w:left w:val="single" w:sz="4" w:space="0" w:color="000000"/>
              <w:bottom w:val="single" w:sz="4" w:space="0" w:color="000000"/>
              <w:right w:val="single" w:sz="4" w:space="0" w:color="000000"/>
            </w:tcBorders>
          </w:tcPr>
          <w:p w14:paraId="539DE0CB" w14:textId="0D9EEF51" w:rsidR="00925774" w:rsidRDefault="00925774" w:rsidP="00925774">
            <w:pPr>
              <w:numPr>
                <w:ilvl w:val="0"/>
                <w:numId w:val="5"/>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chapters 6</w:t>
            </w:r>
          </w:p>
          <w:p w14:paraId="53EF8AE4" w14:textId="77777777" w:rsidR="00BD7174" w:rsidRPr="005F1D80" w:rsidRDefault="00BD7174" w:rsidP="00925774">
            <w:pPr>
              <w:numPr>
                <w:ilvl w:val="0"/>
                <w:numId w:val="5"/>
              </w:numPr>
              <w:spacing w:after="0" w:line="240" w:lineRule="auto"/>
            </w:pPr>
            <w:r w:rsidRPr="005F1D80">
              <w:t xml:space="preserve">ELP Greenport Solar </w:t>
            </w:r>
          </w:p>
          <w:p w14:paraId="10FB1D93" w14:textId="77777777" w:rsidR="00BD7174" w:rsidRDefault="00BD7174" w:rsidP="00925774">
            <w:pPr>
              <w:numPr>
                <w:ilvl w:val="0"/>
                <w:numId w:val="5"/>
              </w:numPr>
              <w:tabs>
                <w:tab w:val="left" w:pos="720"/>
              </w:tabs>
              <w:spacing w:after="0" w:line="240" w:lineRule="auto"/>
            </w:pPr>
            <w:r w:rsidRPr="005F1D80">
              <w:t xml:space="preserve">From Pioneer to Pariah: SunEdison, Inc </w:t>
            </w:r>
          </w:p>
          <w:p w14:paraId="734C5444" w14:textId="09EAD507" w:rsidR="00925774" w:rsidRPr="00925774" w:rsidRDefault="00925774" w:rsidP="00925774">
            <w:pPr>
              <w:tabs>
                <w:tab w:val="left" w:pos="720"/>
              </w:tabs>
              <w:spacing w:after="0" w:line="240" w:lineRule="auto"/>
              <w:ind w:left="360"/>
            </w:pPr>
          </w:p>
        </w:tc>
        <w:tc>
          <w:tcPr>
            <w:tcW w:w="1980" w:type="dxa"/>
            <w:tcBorders>
              <w:top w:val="single" w:sz="4" w:space="0" w:color="000000"/>
              <w:left w:val="single" w:sz="4" w:space="0" w:color="000000"/>
              <w:bottom w:val="single" w:sz="4" w:space="0" w:color="000000"/>
              <w:right w:val="single" w:sz="4" w:space="0" w:color="000000"/>
            </w:tcBorders>
          </w:tcPr>
          <w:p w14:paraId="5249B80D" w14:textId="59961D8A" w:rsidR="00BD7174" w:rsidRPr="005F1D80" w:rsidRDefault="00BD7174" w:rsidP="00BD7174">
            <w:pPr>
              <w:tabs>
                <w:tab w:val="left" w:pos="-1022"/>
                <w:tab w:val="left" w:pos="-720"/>
                <w:tab w:val="left" w:pos="702"/>
                <w:tab w:val="left" w:pos="1170"/>
              </w:tabs>
              <w:spacing w:after="0" w:line="240" w:lineRule="auto"/>
              <w:rPr>
                <w:b/>
                <w:sz w:val="23"/>
                <w:szCs w:val="23"/>
              </w:rPr>
            </w:pPr>
          </w:p>
        </w:tc>
      </w:tr>
      <w:tr w:rsidR="00BD7174" w14:paraId="31B2C032"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2ACFF86C" w14:textId="3AAB40E8" w:rsidR="00BD7174" w:rsidRPr="005F1D80" w:rsidRDefault="00BD7174" w:rsidP="00BD7174">
            <w:pPr>
              <w:tabs>
                <w:tab w:val="left" w:pos="-1022"/>
                <w:tab w:val="left" w:pos="-720"/>
                <w:tab w:val="left" w:pos="702"/>
                <w:tab w:val="left" w:pos="1170"/>
              </w:tabs>
              <w:spacing w:after="0"/>
              <w:jc w:val="center"/>
              <w:rPr>
                <w:b/>
              </w:rPr>
            </w:pPr>
            <w:r>
              <w:rPr>
                <w:b/>
              </w:rPr>
              <w:t>5</w:t>
            </w:r>
          </w:p>
          <w:p w14:paraId="7AF69689" w14:textId="60E6425D" w:rsidR="00BD7174" w:rsidRPr="005F1D80" w:rsidRDefault="00BD7174" w:rsidP="00BD7174">
            <w:pPr>
              <w:tabs>
                <w:tab w:val="left" w:pos="-1022"/>
                <w:tab w:val="left" w:pos="-720"/>
                <w:tab w:val="left" w:pos="702"/>
                <w:tab w:val="left" w:pos="1170"/>
              </w:tabs>
              <w:spacing w:after="0"/>
              <w:jc w:val="center"/>
              <w:rPr>
                <w:b/>
              </w:rPr>
            </w:pPr>
            <w:r>
              <w:t>2/2</w:t>
            </w:r>
            <w:r w:rsidR="004163E1">
              <w:t>2</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5A70C16E" w14:textId="77777777" w:rsidR="00BD7174" w:rsidRPr="000E4130" w:rsidRDefault="00BD7174" w:rsidP="00BD7174">
            <w:pPr>
              <w:tabs>
                <w:tab w:val="left" w:pos="-1022"/>
                <w:tab w:val="left" w:pos="-720"/>
                <w:tab w:val="left" w:pos="702"/>
                <w:tab w:val="left" w:pos="1170"/>
              </w:tabs>
              <w:spacing w:after="0" w:line="240" w:lineRule="auto"/>
              <w:rPr>
                <w:u w:val="single"/>
              </w:rPr>
            </w:pPr>
            <w:r w:rsidRPr="000E4130">
              <w:rPr>
                <w:u w:val="single"/>
              </w:rPr>
              <w:t>Climate Solutions:</w:t>
            </w:r>
          </w:p>
          <w:p w14:paraId="32B97CFE" w14:textId="77777777" w:rsidR="00BD7174" w:rsidRDefault="00BD7174" w:rsidP="00BD7174">
            <w:pPr>
              <w:tabs>
                <w:tab w:val="left" w:pos="-1022"/>
                <w:tab w:val="left" w:pos="-720"/>
                <w:tab w:val="left" w:pos="702"/>
                <w:tab w:val="left" w:pos="1170"/>
              </w:tabs>
              <w:spacing w:after="0" w:line="240" w:lineRule="auto"/>
            </w:pPr>
            <w:r w:rsidRPr="005F1D80">
              <w:t xml:space="preserve">Electric Vehicles </w:t>
            </w:r>
          </w:p>
          <w:p w14:paraId="10FCE28F" w14:textId="77777777" w:rsidR="00BD7174" w:rsidRDefault="00BD7174" w:rsidP="00BD7174">
            <w:pPr>
              <w:tabs>
                <w:tab w:val="left" w:pos="-1022"/>
                <w:tab w:val="left" w:pos="-720"/>
                <w:tab w:val="left" w:pos="702"/>
                <w:tab w:val="left" w:pos="1170"/>
              </w:tabs>
              <w:spacing w:after="0" w:line="240" w:lineRule="auto"/>
            </w:pPr>
            <w:r w:rsidRPr="005F1D80">
              <w:t xml:space="preserve">Green Hydrogen  </w:t>
            </w:r>
          </w:p>
          <w:p w14:paraId="60F9FDE1" w14:textId="508C49F6" w:rsidR="00BD7174" w:rsidRPr="005F1D80" w:rsidRDefault="00BD7174" w:rsidP="00BD7174">
            <w:pPr>
              <w:tabs>
                <w:tab w:val="left" w:pos="-1022"/>
                <w:tab w:val="left" w:pos="-720"/>
                <w:tab w:val="left" w:pos="702"/>
                <w:tab w:val="left" w:pos="1170"/>
              </w:tabs>
              <w:spacing w:after="0" w:line="240" w:lineRule="auto"/>
              <w:rPr>
                <w:b/>
              </w:rPr>
            </w:pPr>
            <w:r w:rsidRPr="005F1D80">
              <w:t>Nuclear</w:t>
            </w:r>
          </w:p>
        </w:tc>
        <w:tc>
          <w:tcPr>
            <w:tcW w:w="3600" w:type="dxa"/>
            <w:tcBorders>
              <w:top w:val="single" w:sz="4" w:space="0" w:color="000000"/>
              <w:left w:val="single" w:sz="4" w:space="0" w:color="000000"/>
              <w:bottom w:val="single" w:sz="4" w:space="0" w:color="000000"/>
              <w:right w:val="single" w:sz="4" w:space="0" w:color="000000"/>
            </w:tcBorders>
          </w:tcPr>
          <w:p w14:paraId="30FE3D2E" w14:textId="77777777" w:rsidR="00BD7174" w:rsidRDefault="00BD7174" w:rsidP="00BD7174">
            <w:pPr>
              <w:numPr>
                <w:ilvl w:val="0"/>
                <w:numId w:val="6"/>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chapters 5-7</w:t>
            </w:r>
          </w:p>
          <w:p w14:paraId="247DED3F" w14:textId="77777777" w:rsidR="00BD7174" w:rsidRPr="005F1D80" w:rsidRDefault="00BD7174" w:rsidP="00BD7174">
            <w:pPr>
              <w:numPr>
                <w:ilvl w:val="0"/>
                <w:numId w:val="6"/>
              </w:numPr>
              <w:spacing w:after="0" w:line="240" w:lineRule="auto"/>
              <w:rPr>
                <w:color w:val="000000" w:themeColor="text1"/>
              </w:rPr>
            </w:pPr>
            <w:r w:rsidRPr="005F1D80">
              <w:rPr>
                <w:color w:val="000000" w:themeColor="text1"/>
              </w:rPr>
              <w:t>Architects of the Future? Tesla</w:t>
            </w:r>
          </w:p>
          <w:p w14:paraId="5E66A2A6" w14:textId="77777777" w:rsidR="00925774" w:rsidRPr="00925774" w:rsidRDefault="00000000" w:rsidP="00BD7174">
            <w:pPr>
              <w:numPr>
                <w:ilvl w:val="0"/>
                <w:numId w:val="6"/>
              </w:numPr>
              <w:pBdr>
                <w:top w:val="nil"/>
                <w:left w:val="nil"/>
                <w:bottom w:val="nil"/>
                <w:right w:val="nil"/>
                <w:between w:val="nil"/>
              </w:pBdr>
              <w:spacing w:after="0" w:line="240" w:lineRule="auto"/>
              <w:rPr>
                <w:rFonts w:cs="Calibri"/>
                <w:color w:val="000000" w:themeColor="text1"/>
              </w:rPr>
            </w:pPr>
            <w:hyperlink r:id="rId22" w:history="1">
              <w:r w:rsidR="00BD7174" w:rsidRPr="005F1D80">
                <w:rPr>
                  <w:rStyle w:val="Hyperlink"/>
                  <w:rFonts w:cs="Calibri"/>
                  <w:color w:val="000000" w:themeColor="text1"/>
                  <w:u w:val="none"/>
                </w:rPr>
                <w:t>Why we need green hydrogen</w:t>
              </w:r>
            </w:hyperlink>
          </w:p>
          <w:p w14:paraId="64EA41CA" w14:textId="77777777" w:rsidR="00925774" w:rsidRPr="00925774" w:rsidRDefault="00925774" w:rsidP="00BD7174">
            <w:pPr>
              <w:numPr>
                <w:ilvl w:val="0"/>
                <w:numId w:val="6"/>
              </w:numPr>
              <w:pBdr>
                <w:top w:val="nil"/>
                <w:left w:val="nil"/>
                <w:bottom w:val="nil"/>
                <w:right w:val="nil"/>
                <w:between w:val="nil"/>
              </w:pBdr>
              <w:spacing w:after="0" w:line="240" w:lineRule="auto"/>
              <w:rPr>
                <w:rFonts w:cs="Calibri"/>
                <w:color w:val="000000" w:themeColor="text1"/>
              </w:rPr>
            </w:pPr>
            <w:r>
              <w:t>Nuclear Power has a Second Chance to Prove Itself</w:t>
            </w:r>
          </w:p>
          <w:p w14:paraId="2FF19214" w14:textId="694A5D4D" w:rsidR="00BD7174" w:rsidRPr="00925774" w:rsidRDefault="00000000" w:rsidP="00925774">
            <w:pPr>
              <w:pBdr>
                <w:top w:val="nil"/>
                <w:left w:val="nil"/>
                <w:bottom w:val="nil"/>
                <w:right w:val="nil"/>
                <w:between w:val="nil"/>
              </w:pBdr>
              <w:spacing w:after="0" w:line="240" w:lineRule="auto"/>
              <w:ind w:left="360"/>
              <w:rPr>
                <w:rFonts w:cs="Calibri"/>
                <w:color w:val="000000" w:themeColor="text1"/>
              </w:rPr>
            </w:pPr>
            <w:hyperlink r:id="rId23" w:history="1"/>
          </w:p>
        </w:tc>
        <w:tc>
          <w:tcPr>
            <w:tcW w:w="1980" w:type="dxa"/>
            <w:tcBorders>
              <w:top w:val="single" w:sz="4" w:space="0" w:color="000000"/>
              <w:left w:val="single" w:sz="4" w:space="0" w:color="000000"/>
              <w:bottom w:val="single" w:sz="4" w:space="0" w:color="000000"/>
              <w:right w:val="single" w:sz="4" w:space="0" w:color="000000"/>
            </w:tcBorders>
          </w:tcPr>
          <w:p w14:paraId="617DC9C7" w14:textId="50A80FA8" w:rsidR="00BD7174" w:rsidRPr="005F1D80" w:rsidRDefault="00BD7174" w:rsidP="00BD7174">
            <w:pPr>
              <w:widowControl w:val="0"/>
              <w:tabs>
                <w:tab w:val="left" w:pos="360"/>
                <w:tab w:val="left" w:pos="720"/>
              </w:tabs>
              <w:spacing w:after="0" w:line="240" w:lineRule="auto"/>
              <w:rPr>
                <w:sz w:val="23"/>
                <w:szCs w:val="23"/>
              </w:rPr>
            </w:pPr>
          </w:p>
        </w:tc>
      </w:tr>
      <w:tr w:rsidR="00BD7174" w14:paraId="17A4417D"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4E93274C" w14:textId="7B2803DA" w:rsidR="00BD7174" w:rsidRPr="005F1D80" w:rsidRDefault="00BD7174" w:rsidP="00BD7174">
            <w:pPr>
              <w:tabs>
                <w:tab w:val="left" w:pos="-1022"/>
                <w:tab w:val="left" w:pos="-720"/>
                <w:tab w:val="left" w:pos="702"/>
                <w:tab w:val="left" w:pos="1170"/>
              </w:tabs>
              <w:spacing w:after="0"/>
              <w:jc w:val="center"/>
              <w:rPr>
                <w:b/>
              </w:rPr>
            </w:pPr>
            <w:r>
              <w:rPr>
                <w:b/>
              </w:rPr>
              <w:t>6</w:t>
            </w:r>
          </w:p>
          <w:p w14:paraId="2F8EDE98" w14:textId="1FF3D2C8" w:rsidR="00BD7174" w:rsidRPr="005F1D80" w:rsidRDefault="00BD7174" w:rsidP="00BD7174">
            <w:pPr>
              <w:tabs>
                <w:tab w:val="left" w:pos="-1022"/>
                <w:tab w:val="left" w:pos="-720"/>
                <w:tab w:val="left" w:pos="702"/>
                <w:tab w:val="left" w:pos="1170"/>
              </w:tabs>
              <w:spacing w:after="0"/>
              <w:jc w:val="center"/>
              <w:rPr>
                <w:b/>
              </w:rPr>
            </w:pPr>
            <w:r>
              <w:t>3/1</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4D130B41" w14:textId="77777777" w:rsidR="00BD7174" w:rsidRPr="000E4130" w:rsidRDefault="00BD7174" w:rsidP="00BD7174">
            <w:pPr>
              <w:tabs>
                <w:tab w:val="left" w:pos="-1022"/>
                <w:tab w:val="left" w:pos="-720"/>
                <w:tab w:val="left" w:pos="702"/>
                <w:tab w:val="left" w:pos="1170"/>
              </w:tabs>
              <w:spacing w:after="0" w:line="240" w:lineRule="auto"/>
              <w:rPr>
                <w:u w:val="single"/>
              </w:rPr>
            </w:pPr>
            <w:r w:rsidRPr="000E4130">
              <w:rPr>
                <w:u w:val="single"/>
              </w:rPr>
              <w:t>Climate Solutions:</w:t>
            </w:r>
          </w:p>
          <w:p w14:paraId="16FE3A06" w14:textId="6EA3A356" w:rsidR="00BD7174" w:rsidRPr="005F1D80" w:rsidRDefault="00BD7174" w:rsidP="00BD7174">
            <w:pPr>
              <w:tabs>
                <w:tab w:val="left" w:pos="-1022"/>
                <w:tab w:val="left" w:pos="-720"/>
                <w:tab w:val="left" w:pos="702"/>
                <w:tab w:val="left" w:pos="1170"/>
              </w:tabs>
              <w:spacing w:after="0" w:line="240" w:lineRule="auto"/>
            </w:pPr>
            <w:r w:rsidRPr="005F1D80">
              <w:t>Energy Efficiency and Buildings Negative Emissions</w:t>
            </w:r>
          </w:p>
        </w:tc>
        <w:tc>
          <w:tcPr>
            <w:tcW w:w="3600" w:type="dxa"/>
            <w:tcBorders>
              <w:top w:val="single" w:sz="4" w:space="0" w:color="000000"/>
              <w:left w:val="single" w:sz="4" w:space="0" w:color="000000"/>
              <w:bottom w:val="single" w:sz="4" w:space="0" w:color="000000"/>
              <w:right w:val="single" w:sz="4" w:space="0" w:color="000000"/>
            </w:tcBorders>
          </w:tcPr>
          <w:p w14:paraId="16BE1B92" w14:textId="77777777" w:rsidR="00BD7174" w:rsidRDefault="00BD7174" w:rsidP="00BD7174">
            <w:pPr>
              <w:numPr>
                <w:ilvl w:val="0"/>
                <w:numId w:val="7"/>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chapters 8, 16</w:t>
            </w:r>
          </w:p>
          <w:p w14:paraId="36CCC911" w14:textId="77777777" w:rsidR="00BD7174" w:rsidRDefault="00BD7174" w:rsidP="00925774">
            <w:pPr>
              <w:numPr>
                <w:ilvl w:val="0"/>
                <w:numId w:val="7"/>
              </w:numPr>
              <w:pBdr>
                <w:top w:val="nil"/>
                <w:left w:val="nil"/>
                <w:bottom w:val="nil"/>
                <w:right w:val="nil"/>
                <w:between w:val="nil"/>
              </w:pBdr>
              <w:spacing w:after="0" w:line="240" w:lineRule="auto"/>
              <w:rPr>
                <w:rFonts w:cs="Calibri"/>
                <w:color w:val="000000"/>
              </w:rPr>
            </w:pPr>
            <w:r w:rsidRPr="005F1D80">
              <w:rPr>
                <w:rFonts w:cs="Calibri"/>
                <w:color w:val="000000"/>
              </w:rPr>
              <w:t xml:space="preserve">Reawakening the World’s Most Famous Office Building </w:t>
            </w:r>
          </w:p>
          <w:p w14:paraId="0490F8E4" w14:textId="260F5F6E" w:rsidR="00925774" w:rsidRPr="00925774" w:rsidRDefault="00925774" w:rsidP="00925774">
            <w:pPr>
              <w:pBdr>
                <w:top w:val="nil"/>
                <w:left w:val="nil"/>
                <w:bottom w:val="nil"/>
                <w:right w:val="nil"/>
                <w:between w:val="nil"/>
              </w:pBdr>
              <w:spacing w:after="0" w:line="240" w:lineRule="auto"/>
              <w:ind w:left="360"/>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tcPr>
          <w:p w14:paraId="48A907FD" w14:textId="75D16E7B" w:rsidR="00BD7174" w:rsidRPr="005F1D80" w:rsidRDefault="00BD7174" w:rsidP="00BD7174">
            <w:pPr>
              <w:widowControl w:val="0"/>
              <w:tabs>
                <w:tab w:val="left" w:pos="360"/>
                <w:tab w:val="left" w:pos="720"/>
              </w:tabs>
              <w:spacing w:after="0" w:line="240" w:lineRule="auto"/>
              <w:rPr>
                <w:sz w:val="20"/>
                <w:szCs w:val="20"/>
              </w:rPr>
            </w:pPr>
          </w:p>
        </w:tc>
      </w:tr>
      <w:tr w:rsidR="00BD7174" w14:paraId="2DCBBC29" w14:textId="77777777" w:rsidTr="00EA6C9F">
        <w:trPr>
          <w:trHeight w:val="656"/>
        </w:trPr>
        <w:tc>
          <w:tcPr>
            <w:tcW w:w="10530" w:type="dxa"/>
            <w:gridSpan w:val="4"/>
            <w:tcBorders>
              <w:top w:val="single" w:sz="4" w:space="0" w:color="000000"/>
              <w:left w:val="single" w:sz="4" w:space="0" w:color="000000"/>
              <w:bottom w:val="single" w:sz="4" w:space="0" w:color="000000"/>
              <w:right w:val="single" w:sz="4" w:space="0" w:color="000000"/>
            </w:tcBorders>
          </w:tcPr>
          <w:p w14:paraId="5DDA75B6" w14:textId="77777777" w:rsidR="00BD7174" w:rsidRDefault="00BD7174" w:rsidP="00BD7174">
            <w:pPr>
              <w:spacing w:after="0" w:line="240" w:lineRule="auto"/>
            </w:pPr>
          </w:p>
          <w:p w14:paraId="3725521C" w14:textId="3D6CFDD5" w:rsidR="00BD7174" w:rsidRPr="005F1D80" w:rsidRDefault="00BD7174" w:rsidP="00BD7174">
            <w:pPr>
              <w:spacing w:after="0" w:line="240" w:lineRule="auto"/>
            </w:pPr>
            <w:r>
              <w:t xml:space="preserve">                                                                                  Midterm Break</w:t>
            </w:r>
          </w:p>
        </w:tc>
      </w:tr>
      <w:tr w:rsidR="00BD7174" w14:paraId="23D67A87"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6E201A14" w14:textId="001ABF05" w:rsidR="00BD7174" w:rsidRPr="005F1D80" w:rsidRDefault="00BD7174" w:rsidP="00BD7174">
            <w:pPr>
              <w:tabs>
                <w:tab w:val="left" w:pos="-1022"/>
                <w:tab w:val="left" w:pos="-720"/>
                <w:tab w:val="left" w:pos="702"/>
                <w:tab w:val="left" w:pos="1170"/>
              </w:tabs>
              <w:spacing w:after="0"/>
              <w:jc w:val="center"/>
              <w:rPr>
                <w:b/>
              </w:rPr>
            </w:pPr>
            <w:r>
              <w:rPr>
                <w:b/>
              </w:rPr>
              <w:t>7</w:t>
            </w:r>
          </w:p>
          <w:p w14:paraId="34564749" w14:textId="199C42F3" w:rsidR="00BD7174" w:rsidRPr="00BB0980" w:rsidRDefault="00BD7174" w:rsidP="00BD7174">
            <w:pPr>
              <w:tabs>
                <w:tab w:val="left" w:pos="-1022"/>
                <w:tab w:val="left" w:pos="-720"/>
                <w:tab w:val="left" w:pos="702"/>
                <w:tab w:val="left" w:pos="1170"/>
              </w:tabs>
              <w:spacing w:after="0" w:line="240" w:lineRule="auto"/>
              <w:jc w:val="center"/>
              <w:rPr>
                <w:b/>
              </w:rPr>
            </w:pPr>
            <w:r>
              <w:t>3</w:t>
            </w:r>
            <w:r w:rsidRPr="005F1D80">
              <w:t>/</w:t>
            </w:r>
            <w:r>
              <w:t>2</w:t>
            </w:r>
            <w:r w:rsidRPr="005F1D80">
              <w:t>2/202</w:t>
            </w:r>
            <w:r>
              <w:t>3</w:t>
            </w:r>
          </w:p>
        </w:tc>
        <w:tc>
          <w:tcPr>
            <w:tcW w:w="3600" w:type="dxa"/>
            <w:tcBorders>
              <w:top w:val="single" w:sz="4" w:space="0" w:color="000000"/>
              <w:left w:val="single" w:sz="4" w:space="0" w:color="000000"/>
              <w:bottom w:val="single" w:sz="4" w:space="0" w:color="000000"/>
              <w:right w:val="single" w:sz="4" w:space="0" w:color="000000"/>
            </w:tcBorders>
          </w:tcPr>
          <w:p w14:paraId="38688E1B" w14:textId="77777777" w:rsidR="00BD7174" w:rsidRPr="000E4130" w:rsidRDefault="00BD7174" w:rsidP="00BD7174">
            <w:pPr>
              <w:spacing w:after="0"/>
              <w:rPr>
                <w:u w:val="single"/>
              </w:rPr>
            </w:pPr>
            <w:r w:rsidRPr="000E4130">
              <w:rPr>
                <w:u w:val="single"/>
              </w:rPr>
              <w:t>Markets, Policy, Risk, and Justice</w:t>
            </w:r>
            <w:r>
              <w:rPr>
                <w:u w:val="single"/>
              </w:rPr>
              <w:t>:</w:t>
            </w:r>
          </w:p>
          <w:p w14:paraId="1E206745" w14:textId="77777777" w:rsidR="00BD7174" w:rsidRDefault="00BD7174" w:rsidP="00BD7174">
            <w:pPr>
              <w:tabs>
                <w:tab w:val="left" w:pos="-1022"/>
                <w:tab w:val="left" w:pos="-720"/>
                <w:tab w:val="left" w:pos="702"/>
                <w:tab w:val="left" w:pos="1170"/>
              </w:tabs>
              <w:spacing w:after="0" w:line="240" w:lineRule="auto"/>
            </w:pPr>
            <w:r w:rsidRPr="005F1D80">
              <w:t xml:space="preserve">Carbon Markets </w:t>
            </w:r>
          </w:p>
          <w:p w14:paraId="6CF996EE" w14:textId="5C268427" w:rsidR="00BD7174" w:rsidRPr="00BB0980" w:rsidRDefault="00BD7174" w:rsidP="00BD7174">
            <w:pPr>
              <w:tabs>
                <w:tab w:val="left" w:pos="-1022"/>
                <w:tab w:val="left" w:pos="-720"/>
                <w:tab w:val="left" w:pos="702"/>
                <w:tab w:val="left" w:pos="1170"/>
              </w:tabs>
              <w:spacing w:after="0" w:line="240" w:lineRule="auto"/>
            </w:pPr>
            <w:r w:rsidRPr="005F1D80">
              <w:t>Getting to Net Zero</w:t>
            </w:r>
          </w:p>
        </w:tc>
        <w:tc>
          <w:tcPr>
            <w:tcW w:w="3600" w:type="dxa"/>
            <w:tcBorders>
              <w:top w:val="single" w:sz="4" w:space="0" w:color="000000"/>
              <w:left w:val="single" w:sz="4" w:space="0" w:color="000000"/>
              <w:bottom w:val="single" w:sz="4" w:space="0" w:color="000000"/>
              <w:right w:val="single" w:sz="4" w:space="0" w:color="000000"/>
            </w:tcBorders>
          </w:tcPr>
          <w:p w14:paraId="4CA8ADF3" w14:textId="77777777" w:rsidR="00BD7174" w:rsidRDefault="00BD7174" w:rsidP="00BD7174">
            <w:pPr>
              <w:numPr>
                <w:ilvl w:val="0"/>
                <w:numId w:val="8"/>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 17</w:t>
            </w:r>
          </w:p>
          <w:p w14:paraId="7E261EB0" w14:textId="77777777" w:rsidR="00BD7174" w:rsidRPr="005F1D80" w:rsidRDefault="00BD7174" w:rsidP="00BD7174">
            <w:pPr>
              <w:numPr>
                <w:ilvl w:val="0"/>
                <w:numId w:val="8"/>
              </w:numPr>
              <w:pBdr>
                <w:top w:val="nil"/>
                <w:left w:val="nil"/>
                <w:bottom w:val="nil"/>
                <w:right w:val="nil"/>
                <w:between w:val="nil"/>
              </w:pBdr>
              <w:spacing w:after="0" w:line="240" w:lineRule="auto"/>
              <w:rPr>
                <w:rFonts w:cs="Calibri"/>
                <w:color w:val="000000"/>
              </w:rPr>
            </w:pPr>
            <w:r w:rsidRPr="005F1D80">
              <w:rPr>
                <w:rFonts w:cs="Calibri"/>
                <w:color w:val="000000"/>
              </w:rPr>
              <w:t xml:space="preserve">International Carbon Finance and </w:t>
            </w:r>
            <w:proofErr w:type="spellStart"/>
            <w:r w:rsidRPr="005F1D80">
              <w:rPr>
                <w:rFonts w:cs="Calibri"/>
                <w:color w:val="000000"/>
              </w:rPr>
              <w:t>EcoSecurities</w:t>
            </w:r>
            <w:proofErr w:type="spellEnd"/>
            <w:r w:rsidRPr="005F1D80">
              <w:rPr>
                <w:rFonts w:cs="Calibri"/>
                <w:color w:val="000000"/>
              </w:rPr>
              <w:t xml:space="preserve"> </w:t>
            </w:r>
          </w:p>
          <w:p w14:paraId="27FAA249" w14:textId="77777777" w:rsidR="00BD7174" w:rsidRPr="00925774" w:rsidRDefault="00BD7174" w:rsidP="00BD7174">
            <w:pPr>
              <w:numPr>
                <w:ilvl w:val="0"/>
                <w:numId w:val="8"/>
              </w:numPr>
              <w:pBdr>
                <w:top w:val="nil"/>
                <w:left w:val="nil"/>
                <w:bottom w:val="nil"/>
                <w:right w:val="nil"/>
                <w:between w:val="nil"/>
              </w:pBdr>
              <w:spacing w:after="0" w:line="240" w:lineRule="auto"/>
              <w:rPr>
                <w:rFonts w:cs="Calibri"/>
                <w:color w:val="000000"/>
              </w:rPr>
            </w:pPr>
            <w:r w:rsidRPr="005F1D80">
              <w:t>Microsoft will be carbon negative by 2030</w:t>
            </w:r>
          </w:p>
          <w:p w14:paraId="35E8263A" w14:textId="77777777" w:rsidR="00925774" w:rsidRPr="00925774" w:rsidRDefault="00925774" w:rsidP="00BD7174">
            <w:pPr>
              <w:numPr>
                <w:ilvl w:val="0"/>
                <w:numId w:val="8"/>
              </w:numPr>
              <w:pBdr>
                <w:top w:val="nil"/>
                <w:left w:val="nil"/>
                <w:bottom w:val="nil"/>
                <w:right w:val="nil"/>
                <w:between w:val="nil"/>
              </w:pBdr>
              <w:spacing w:after="0" w:line="240" w:lineRule="auto"/>
              <w:rPr>
                <w:rFonts w:cs="Calibri"/>
                <w:color w:val="000000"/>
              </w:rPr>
            </w:pPr>
            <w:r>
              <w:t>Oil &amp; Gas “Supermajors” and the Transition to Net Zero</w:t>
            </w:r>
          </w:p>
          <w:p w14:paraId="3E201961" w14:textId="2CF108B7" w:rsidR="00925774" w:rsidRPr="00925774" w:rsidRDefault="00925774" w:rsidP="00925774">
            <w:pPr>
              <w:pBdr>
                <w:top w:val="nil"/>
                <w:left w:val="nil"/>
                <w:bottom w:val="nil"/>
                <w:right w:val="nil"/>
                <w:between w:val="nil"/>
              </w:pBdr>
              <w:spacing w:after="0" w:line="240" w:lineRule="auto"/>
              <w:ind w:left="360"/>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tcPr>
          <w:p w14:paraId="60693F35" w14:textId="77777777" w:rsidR="00BD7174" w:rsidRPr="005F1D80" w:rsidRDefault="00BD7174" w:rsidP="00BD7174">
            <w:pPr>
              <w:spacing w:after="0" w:line="240" w:lineRule="auto"/>
            </w:pPr>
            <w:r w:rsidRPr="005F1D80">
              <w:t>Emissions Trading Model</w:t>
            </w:r>
          </w:p>
          <w:p w14:paraId="707A6DE2" w14:textId="40AAB151" w:rsidR="00BD7174" w:rsidRPr="00BB0980" w:rsidRDefault="00BD7174" w:rsidP="00BD7174">
            <w:pPr>
              <w:spacing w:after="0" w:line="240" w:lineRule="auto"/>
            </w:pPr>
            <w:r w:rsidRPr="005F1D80">
              <w:t>(C - individual)</w:t>
            </w:r>
          </w:p>
        </w:tc>
      </w:tr>
      <w:tr w:rsidR="00BD7174" w14:paraId="02856FDE"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146EA101" w14:textId="43BC4529" w:rsidR="00BD7174" w:rsidRPr="00BB0980" w:rsidRDefault="00BD7174" w:rsidP="00BD7174">
            <w:pPr>
              <w:tabs>
                <w:tab w:val="left" w:pos="-1022"/>
                <w:tab w:val="left" w:pos="-720"/>
                <w:tab w:val="left" w:pos="702"/>
                <w:tab w:val="left" w:pos="1170"/>
              </w:tabs>
              <w:spacing w:after="0" w:line="240" w:lineRule="auto"/>
              <w:jc w:val="center"/>
              <w:rPr>
                <w:b/>
              </w:rPr>
            </w:pPr>
            <w:r>
              <w:rPr>
                <w:b/>
              </w:rPr>
              <w:t>8</w:t>
            </w:r>
          </w:p>
          <w:p w14:paraId="76275798" w14:textId="2A3C3A9A" w:rsidR="00BD7174" w:rsidRPr="00BB0980" w:rsidRDefault="00BD7174" w:rsidP="00BD7174">
            <w:pPr>
              <w:tabs>
                <w:tab w:val="left" w:pos="-1022"/>
                <w:tab w:val="left" w:pos="-720"/>
                <w:tab w:val="left" w:pos="702"/>
                <w:tab w:val="left" w:pos="1170"/>
              </w:tabs>
              <w:spacing w:after="0" w:line="240" w:lineRule="auto"/>
              <w:jc w:val="center"/>
              <w:rPr>
                <w:b/>
              </w:rPr>
            </w:pPr>
            <w:r>
              <w:t>3</w:t>
            </w:r>
            <w:r w:rsidRPr="005F1D80">
              <w:t>/</w:t>
            </w:r>
            <w:r>
              <w:t>29</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46DC53B9" w14:textId="77777777" w:rsidR="00BD7174" w:rsidRPr="00BB0980" w:rsidRDefault="00BD7174" w:rsidP="00BD7174">
            <w:pPr>
              <w:spacing w:after="0" w:line="240" w:lineRule="auto"/>
              <w:rPr>
                <w:u w:val="single"/>
              </w:rPr>
            </w:pPr>
            <w:r w:rsidRPr="00BB0980">
              <w:rPr>
                <w:u w:val="single"/>
              </w:rPr>
              <w:t>Markets, Policy, Risk, and Justice:</w:t>
            </w:r>
          </w:p>
          <w:p w14:paraId="0D84B062" w14:textId="77777777" w:rsidR="00BD7174" w:rsidRPr="00BB0980" w:rsidRDefault="00BD7174" w:rsidP="00BD7174">
            <w:pPr>
              <w:tabs>
                <w:tab w:val="left" w:pos="-1022"/>
                <w:tab w:val="left" w:pos="-720"/>
                <w:tab w:val="left" w:pos="702"/>
                <w:tab w:val="left" w:pos="1170"/>
              </w:tabs>
              <w:spacing w:after="0" w:line="240" w:lineRule="auto"/>
              <w:rPr>
                <w:bCs/>
              </w:rPr>
            </w:pPr>
            <w:r w:rsidRPr="00BB0980">
              <w:rPr>
                <w:bCs/>
              </w:rPr>
              <w:t xml:space="preserve">Policy </w:t>
            </w:r>
          </w:p>
          <w:p w14:paraId="366F60B7" w14:textId="77777777" w:rsidR="00BD7174" w:rsidRPr="00BB0980" w:rsidRDefault="00BD7174" w:rsidP="00BD7174">
            <w:pPr>
              <w:tabs>
                <w:tab w:val="left" w:pos="-1022"/>
                <w:tab w:val="left" w:pos="-720"/>
                <w:tab w:val="left" w:pos="702"/>
                <w:tab w:val="left" w:pos="1170"/>
              </w:tabs>
              <w:spacing w:after="0" w:line="240" w:lineRule="auto"/>
              <w:rPr>
                <w:bCs/>
              </w:rPr>
            </w:pPr>
            <w:r w:rsidRPr="00BB0980">
              <w:rPr>
                <w:bCs/>
              </w:rPr>
              <w:t xml:space="preserve">Risk Mitigation </w:t>
            </w:r>
          </w:p>
          <w:p w14:paraId="5E585828" w14:textId="69DE2066" w:rsidR="00BD7174" w:rsidRPr="00BB0980" w:rsidRDefault="00BD7174" w:rsidP="00BD7174">
            <w:pPr>
              <w:tabs>
                <w:tab w:val="left" w:pos="-1022"/>
                <w:tab w:val="left" w:pos="-720"/>
                <w:tab w:val="left" w:pos="702"/>
                <w:tab w:val="left" w:pos="1170"/>
              </w:tabs>
              <w:spacing w:after="0" w:line="240" w:lineRule="auto"/>
            </w:pPr>
            <w:r w:rsidRPr="00BB0980">
              <w:rPr>
                <w:bCs/>
              </w:rPr>
              <w:t>Climate Justice</w:t>
            </w:r>
          </w:p>
        </w:tc>
        <w:tc>
          <w:tcPr>
            <w:tcW w:w="3600" w:type="dxa"/>
            <w:tcBorders>
              <w:top w:val="single" w:sz="4" w:space="0" w:color="000000"/>
              <w:left w:val="single" w:sz="4" w:space="0" w:color="000000"/>
              <w:bottom w:val="single" w:sz="4" w:space="0" w:color="000000"/>
              <w:right w:val="single" w:sz="4" w:space="0" w:color="000000"/>
            </w:tcBorders>
          </w:tcPr>
          <w:p w14:paraId="377E81BE" w14:textId="537F7C51" w:rsidR="00925774" w:rsidRDefault="00925774" w:rsidP="00925774">
            <w:pPr>
              <w:numPr>
                <w:ilvl w:val="0"/>
                <w:numId w:val="8"/>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 10</w:t>
            </w:r>
          </w:p>
          <w:p w14:paraId="5E7D4B2E" w14:textId="77777777" w:rsidR="00BD7174" w:rsidRPr="00BB0980" w:rsidRDefault="00BD7174" w:rsidP="00BD7174">
            <w:pPr>
              <w:numPr>
                <w:ilvl w:val="0"/>
                <w:numId w:val="8"/>
              </w:numPr>
              <w:pBdr>
                <w:top w:val="nil"/>
                <w:left w:val="nil"/>
                <w:bottom w:val="nil"/>
                <w:right w:val="nil"/>
                <w:between w:val="nil"/>
              </w:pBdr>
              <w:spacing w:after="0" w:line="240" w:lineRule="auto"/>
              <w:rPr>
                <w:rFonts w:cs="Calibri"/>
                <w:color w:val="000000"/>
              </w:rPr>
            </w:pPr>
            <w:r w:rsidRPr="00BB0980">
              <w:rPr>
                <w:rFonts w:cs="Calibri"/>
                <w:color w:val="000000"/>
              </w:rPr>
              <w:t xml:space="preserve">What is the TCFD and Why Is It Important? </w:t>
            </w:r>
          </w:p>
          <w:p w14:paraId="11E22D50" w14:textId="77777777" w:rsidR="00BD7174" w:rsidRDefault="00BD7174" w:rsidP="00925774">
            <w:pPr>
              <w:numPr>
                <w:ilvl w:val="0"/>
                <w:numId w:val="8"/>
              </w:numPr>
              <w:pBdr>
                <w:top w:val="nil"/>
                <w:left w:val="nil"/>
                <w:bottom w:val="nil"/>
                <w:right w:val="nil"/>
                <w:between w:val="nil"/>
              </w:pBdr>
              <w:spacing w:after="0" w:line="240" w:lineRule="auto"/>
              <w:rPr>
                <w:rFonts w:cs="Calibri"/>
                <w:color w:val="000000"/>
              </w:rPr>
            </w:pPr>
            <w:r w:rsidRPr="00BB0980">
              <w:rPr>
                <w:rFonts w:cs="Calibri"/>
                <w:color w:val="000000"/>
              </w:rPr>
              <w:t xml:space="preserve">Deciphering the Task Force on Climate-related Financial Disclosures </w:t>
            </w:r>
          </w:p>
          <w:p w14:paraId="7E3ACCC5" w14:textId="1DBDB555" w:rsidR="00925774" w:rsidRPr="00925774" w:rsidRDefault="00925774" w:rsidP="00925774">
            <w:pPr>
              <w:pBdr>
                <w:top w:val="nil"/>
                <w:left w:val="nil"/>
                <w:bottom w:val="nil"/>
                <w:right w:val="nil"/>
                <w:between w:val="nil"/>
              </w:pBdr>
              <w:spacing w:after="0" w:line="240" w:lineRule="auto"/>
              <w:ind w:left="360"/>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tcPr>
          <w:p w14:paraId="30CEA464" w14:textId="77777777" w:rsidR="00BD7174" w:rsidRPr="00BB0980" w:rsidRDefault="00BD7174" w:rsidP="00BD7174">
            <w:pPr>
              <w:spacing w:after="0" w:line="240" w:lineRule="auto"/>
            </w:pPr>
          </w:p>
        </w:tc>
      </w:tr>
      <w:tr w:rsidR="00BD7174" w14:paraId="7DDDAC22"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7D4BC9A4" w14:textId="6B0DB666" w:rsidR="00BD7174" w:rsidRPr="00BB0980" w:rsidRDefault="00BD7174" w:rsidP="00BD7174">
            <w:pPr>
              <w:tabs>
                <w:tab w:val="left" w:pos="-1022"/>
                <w:tab w:val="left" w:pos="-720"/>
                <w:tab w:val="left" w:pos="702"/>
                <w:tab w:val="left" w:pos="1170"/>
              </w:tabs>
              <w:spacing w:after="0" w:line="240" w:lineRule="auto"/>
              <w:jc w:val="center"/>
              <w:rPr>
                <w:b/>
              </w:rPr>
            </w:pPr>
            <w:r>
              <w:rPr>
                <w:b/>
              </w:rPr>
              <w:t>9</w:t>
            </w:r>
          </w:p>
          <w:p w14:paraId="54213B77" w14:textId="2AB64711" w:rsidR="00BD7174" w:rsidRPr="00BB0980" w:rsidRDefault="00BD7174" w:rsidP="00925774">
            <w:pPr>
              <w:tabs>
                <w:tab w:val="left" w:pos="-1022"/>
                <w:tab w:val="left" w:pos="-720"/>
                <w:tab w:val="left" w:pos="702"/>
                <w:tab w:val="left" w:pos="1170"/>
              </w:tabs>
              <w:spacing w:after="0" w:line="240" w:lineRule="auto"/>
              <w:jc w:val="center"/>
              <w:rPr>
                <w:b/>
              </w:rPr>
            </w:pPr>
            <w:r>
              <w:t>4/5</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63B35F3E" w14:textId="77777777" w:rsidR="00BD7174" w:rsidRPr="00BB0980" w:rsidRDefault="00BD7174" w:rsidP="00BD7174">
            <w:pPr>
              <w:spacing w:after="0" w:line="240" w:lineRule="auto"/>
              <w:rPr>
                <w:bCs/>
                <w:u w:val="single"/>
              </w:rPr>
            </w:pPr>
            <w:r w:rsidRPr="00BB0980">
              <w:rPr>
                <w:bCs/>
                <w:u w:val="single"/>
              </w:rPr>
              <w:t>Investment Products and Strategies:</w:t>
            </w:r>
          </w:p>
          <w:p w14:paraId="19F31755" w14:textId="7359C0AF" w:rsidR="00BD7174" w:rsidRPr="00BB0980" w:rsidRDefault="00BD7174" w:rsidP="00BD7174">
            <w:pPr>
              <w:tabs>
                <w:tab w:val="left" w:pos="-1022"/>
                <w:tab w:val="left" w:pos="-720"/>
                <w:tab w:val="left" w:pos="702"/>
                <w:tab w:val="left" w:pos="1170"/>
              </w:tabs>
              <w:spacing w:after="0" w:line="240" w:lineRule="auto"/>
            </w:pPr>
            <w:r w:rsidRPr="00BB0980">
              <w:t>Venture Capital and Growth Equity</w:t>
            </w:r>
          </w:p>
        </w:tc>
        <w:tc>
          <w:tcPr>
            <w:tcW w:w="3600" w:type="dxa"/>
            <w:tcBorders>
              <w:top w:val="single" w:sz="4" w:space="0" w:color="000000"/>
              <w:left w:val="single" w:sz="4" w:space="0" w:color="000000"/>
              <w:bottom w:val="single" w:sz="4" w:space="0" w:color="000000"/>
              <w:right w:val="single" w:sz="4" w:space="0" w:color="000000"/>
            </w:tcBorders>
          </w:tcPr>
          <w:p w14:paraId="60236CF0" w14:textId="1474C29C" w:rsidR="00BD7174" w:rsidRDefault="00BD7174" w:rsidP="00BD7174">
            <w:pPr>
              <w:numPr>
                <w:ilvl w:val="0"/>
                <w:numId w:val="8"/>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w:t>
            </w:r>
            <w:r w:rsidR="00925774">
              <w:rPr>
                <w:rFonts w:cs="Calibri"/>
                <w:color w:val="000000"/>
              </w:rPr>
              <w:t>s 13, 14, 18, 19</w:t>
            </w:r>
          </w:p>
          <w:p w14:paraId="4A170CF4" w14:textId="77777777" w:rsidR="00BD7174" w:rsidRPr="00BB0980" w:rsidRDefault="00BD7174" w:rsidP="00BD7174">
            <w:pPr>
              <w:numPr>
                <w:ilvl w:val="0"/>
                <w:numId w:val="8"/>
              </w:numPr>
              <w:pBdr>
                <w:top w:val="nil"/>
                <w:left w:val="nil"/>
                <w:bottom w:val="nil"/>
                <w:right w:val="nil"/>
                <w:between w:val="nil"/>
              </w:pBdr>
              <w:spacing w:after="0" w:line="240" w:lineRule="auto"/>
              <w:rPr>
                <w:rFonts w:cs="Calibri"/>
                <w:color w:val="000000"/>
              </w:rPr>
            </w:pPr>
            <w:r w:rsidRPr="00BB0980">
              <w:rPr>
                <w:rFonts w:cs="Calibri"/>
                <w:color w:val="000000"/>
              </w:rPr>
              <w:t xml:space="preserve">Prime Coalition: Catalytic Capital for Climate Innovation </w:t>
            </w:r>
          </w:p>
          <w:p w14:paraId="1DD2CCDB" w14:textId="3023C578" w:rsidR="00925774" w:rsidRPr="00925774" w:rsidRDefault="00BD7174" w:rsidP="00925774">
            <w:pPr>
              <w:numPr>
                <w:ilvl w:val="0"/>
                <w:numId w:val="8"/>
              </w:numPr>
              <w:pBdr>
                <w:top w:val="nil"/>
                <w:left w:val="nil"/>
                <w:bottom w:val="nil"/>
                <w:right w:val="nil"/>
                <w:between w:val="nil"/>
              </w:pBdr>
              <w:tabs>
                <w:tab w:val="left" w:pos="1440"/>
              </w:tabs>
              <w:spacing w:after="0" w:line="240" w:lineRule="auto"/>
              <w:rPr>
                <w:rFonts w:cs="Calibri"/>
                <w:color w:val="000000"/>
              </w:rPr>
            </w:pPr>
            <w:r w:rsidRPr="00BB0980">
              <w:rPr>
                <w:rFonts w:cs="Calibri"/>
                <w:color w:val="000000"/>
              </w:rPr>
              <w:t>Beyond Meat: Taking on the Beef Industry</w:t>
            </w:r>
          </w:p>
        </w:tc>
        <w:tc>
          <w:tcPr>
            <w:tcW w:w="1980" w:type="dxa"/>
            <w:tcBorders>
              <w:top w:val="single" w:sz="4" w:space="0" w:color="000000"/>
              <w:left w:val="single" w:sz="4" w:space="0" w:color="000000"/>
              <w:bottom w:val="single" w:sz="4" w:space="0" w:color="000000"/>
              <w:right w:val="single" w:sz="4" w:space="0" w:color="000000"/>
            </w:tcBorders>
          </w:tcPr>
          <w:p w14:paraId="5278F759" w14:textId="77777777" w:rsidR="00BD7174" w:rsidRPr="00BB0980" w:rsidRDefault="00BD7174" w:rsidP="00BD7174">
            <w:pPr>
              <w:spacing w:after="0" w:line="240" w:lineRule="auto"/>
            </w:pPr>
            <w:r w:rsidRPr="00BB0980">
              <w:t>Disruptors vs Incumbents Project</w:t>
            </w:r>
          </w:p>
          <w:p w14:paraId="3B09B125" w14:textId="0B86EE84" w:rsidR="00BD7174" w:rsidRPr="00BB0980" w:rsidRDefault="00BD7174" w:rsidP="00BD7174">
            <w:pPr>
              <w:spacing w:after="0" w:line="240" w:lineRule="auto"/>
            </w:pPr>
            <w:r w:rsidRPr="00BB0980">
              <w:t>(A – group/group)</w:t>
            </w:r>
          </w:p>
        </w:tc>
      </w:tr>
      <w:tr w:rsidR="00BD7174" w14:paraId="76BB3312"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7F7D5AF1" w14:textId="2C6FB3C8" w:rsidR="00BD7174" w:rsidRPr="00BB0980" w:rsidRDefault="00BD7174" w:rsidP="00BD7174">
            <w:pPr>
              <w:tabs>
                <w:tab w:val="left" w:pos="-1022"/>
                <w:tab w:val="left" w:pos="-720"/>
                <w:tab w:val="left" w:pos="702"/>
                <w:tab w:val="left" w:pos="1170"/>
              </w:tabs>
              <w:spacing w:after="0" w:line="240" w:lineRule="auto"/>
              <w:jc w:val="center"/>
              <w:rPr>
                <w:b/>
              </w:rPr>
            </w:pPr>
            <w:r>
              <w:rPr>
                <w:b/>
              </w:rPr>
              <w:lastRenderedPageBreak/>
              <w:t>10</w:t>
            </w:r>
          </w:p>
          <w:p w14:paraId="3C21906F" w14:textId="25C59FF5" w:rsidR="00BD7174" w:rsidRPr="00BB0980" w:rsidRDefault="00BD7174" w:rsidP="00BD7174">
            <w:pPr>
              <w:tabs>
                <w:tab w:val="left" w:pos="-1022"/>
                <w:tab w:val="left" w:pos="-720"/>
                <w:tab w:val="left" w:pos="702"/>
                <w:tab w:val="left" w:pos="1170"/>
              </w:tabs>
              <w:spacing w:after="0" w:line="240" w:lineRule="auto"/>
              <w:jc w:val="center"/>
              <w:rPr>
                <w:b/>
              </w:rPr>
            </w:pPr>
            <w:r>
              <w:t>4/1</w:t>
            </w:r>
            <w:r w:rsidRPr="005F1D80">
              <w:t>2/202</w:t>
            </w:r>
            <w:r>
              <w:t>3</w:t>
            </w:r>
          </w:p>
        </w:tc>
        <w:tc>
          <w:tcPr>
            <w:tcW w:w="3600" w:type="dxa"/>
            <w:tcBorders>
              <w:top w:val="single" w:sz="4" w:space="0" w:color="000000"/>
              <w:left w:val="single" w:sz="4" w:space="0" w:color="000000"/>
              <w:bottom w:val="single" w:sz="4" w:space="0" w:color="000000"/>
              <w:right w:val="single" w:sz="4" w:space="0" w:color="000000"/>
            </w:tcBorders>
          </w:tcPr>
          <w:p w14:paraId="54C80F40" w14:textId="77777777" w:rsidR="00BD7174" w:rsidRPr="00BB0980" w:rsidRDefault="00BD7174" w:rsidP="00BD7174">
            <w:pPr>
              <w:spacing w:after="0" w:line="240" w:lineRule="auto"/>
              <w:rPr>
                <w:bCs/>
                <w:u w:val="single"/>
              </w:rPr>
            </w:pPr>
            <w:r w:rsidRPr="00BB0980">
              <w:rPr>
                <w:bCs/>
                <w:u w:val="single"/>
              </w:rPr>
              <w:t>Investment Products and Strategies:</w:t>
            </w:r>
          </w:p>
          <w:p w14:paraId="6EAEC45E" w14:textId="19FDE597" w:rsidR="00BD7174" w:rsidRPr="00BB0980" w:rsidRDefault="00BD7174" w:rsidP="00BD7174">
            <w:pPr>
              <w:tabs>
                <w:tab w:val="left" w:pos="-1022"/>
                <w:tab w:val="left" w:pos="-720"/>
                <w:tab w:val="left" w:pos="702"/>
                <w:tab w:val="left" w:pos="1170"/>
              </w:tabs>
              <w:spacing w:after="0" w:line="240" w:lineRule="auto"/>
            </w:pPr>
            <w:r w:rsidRPr="00BB0980">
              <w:t>Public Equities</w:t>
            </w:r>
          </w:p>
        </w:tc>
        <w:tc>
          <w:tcPr>
            <w:tcW w:w="3600" w:type="dxa"/>
            <w:tcBorders>
              <w:top w:val="single" w:sz="4" w:space="0" w:color="000000"/>
              <w:left w:val="single" w:sz="4" w:space="0" w:color="000000"/>
              <w:bottom w:val="single" w:sz="4" w:space="0" w:color="000000"/>
              <w:right w:val="single" w:sz="4" w:space="0" w:color="000000"/>
            </w:tcBorders>
          </w:tcPr>
          <w:p w14:paraId="3C5D9571" w14:textId="1C1A05C5" w:rsidR="00BD7174" w:rsidRDefault="00BD7174" w:rsidP="00BD7174">
            <w:pPr>
              <w:numPr>
                <w:ilvl w:val="0"/>
                <w:numId w:val="8"/>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w:t>
            </w:r>
            <w:r w:rsidR="00925774">
              <w:rPr>
                <w:rFonts w:cs="Calibri"/>
                <w:color w:val="000000"/>
              </w:rPr>
              <w:t>s 11, 12,</w:t>
            </w:r>
            <w:r>
              <w:rPr>
                <w:rFonts w:cs="Calibri"/>
                <w:color w:val="000000"/>
              </w:rPr>
              <w:t xml:space="preserve"> 20</w:t>
            </w:r>
            <w:r w:rsidR="00925774">
              <w:rPr>
                <w:rFonts w:cs="Calibri"/>
                <w:color w:val="000000"/>
              </w:rPr>
              <w:t>, 21</w:t>
            </w:r>
          </w:p>
          <w:p w14:paraId="6D3AE3BE" w14:textId="77777777" w:rsidR="00BD7174" w:rsidRPr="00BB0980" w:rsidRDefault="00BD7174" w:rsidP="00BD7174">
            <w:pPr>
              <w:numPr>
                <w:ilvl w:val="0"/>
                <w:numId w:val="8"/>
              </w:numPr>
              <w:pBdr>
                <w:top w:val="nil"/>
                <w:left w:val="nil"/>
                <w:bottom w:val="nil"/>
                <w:right w:val="nil"/>
                <w:between w:val="nil"/>
              </w:pBdr>
              <w:tabs>
                <w:tab w:val="left" w:pos="1440"/>
              </w:tabs>
              <w:spacing w:after="0" w:line="240" w:lineRule="auto"/>
              <w:rPr>
                <w:rFonts w:cs="Calibri"/>
                <w:color w:val="000000"/>
              </w:rPr>
            </w:pPr>
            <w:r w:rsidRPr="00BB0980">
              <w:rPr>
                <w:rFonts w:cs="Calibri"/>
                <w:color w:val="000000"/>
              </w:rPr>
              <w:t>Columbia Divestment</w:t>
            </w:r>
          </w:p>
          <w:p w14:paraId="1C1C71BD" w14:textId="77777777" w:rsidR="00BD7174" w:rsidRDefault="00BD7174" w:rsidP="00925774">
            <w:pPr>
              <w:numPr>
                <w:ilvl w:val="0"/>
                <w:numId w:val="8"/>
              </w:numPr>
              <w:pBdr>
                <w:top w:val="nil"/>
                <w:left w:val="nil"/>
                <w:bottom w:val="nil"/>
                <w:right w:val="nil"/>
                <w:between w:val="nil"/>
              </w:pBdr>
              <w:tabs>
                <w:tab w:val="left" w:pos="1440"/>
              </w:tabs>
              <w:spacing w:after="0" w:line="240" w:lineRule="auto"/>
              <w:rPr>
                <w:rFonts w:cs="Calibri"/>
                <w:color w:val="000000"/>
              </w:rPr>
            </w:pPr>
            <w:r w:rsidRPr="00BB0980">
              <w:rPr>
                <w:rFonts w:cs="Calibri"/>
                <w:color w:val="000000"/>
              </w:rPr>
              <w:t xml:space="preserve">Can a Tiny Hedge Fund Push ExxonMobil Towards Sustainability? </w:t>
            </w:r>
          </w:p>
          <w:p w14:paraId="41B04661" w14:textId="38FFE116" w:rsidR="004163E1" w:rsidRPr="00925774" w:rsidRDefault="004163E1" w:rsidP="00925774">
            <w:pPr>
              <w:numPr>
                <w:ilvl w:val="0"/>
                <w:numId w:val="8"/>
              </w:numPr>
              <w:pBdr>
                <w:top w:val="nil"/>
                <w:left w:val="nil"/>
                <w:bottom w:val="nil"/>
                <w:right w:val="nil"/>
                <w:between w:val="nil"/>
              </w:pBdr>
              <w:tabs>
                <w:tab w:val="left" w:pos="1440"/>
              </w:tabs>
              <w:spacing w:after="0" w:line="240" w:lineRule="auto"/>
              <w:rPr>
                <w:rFonts w:cs="Calibri"/>
                <w:color w:val="000000"/>
              </w:rPr>
            </w:pPr>
            <w:r>
              <w:t>Pushing Past the Boundaries of ESG Investing: AQR Capital Management</w:t>
            </w:r>
          </w:p>
        </w:tc>
        <w:tc>
          <w:tcPr>
            <w:tcW w:w="1980" w:type="dxa"/>
            <w:tcBorders>
              <w:top w:val="single" w:sz="4" w:space="0" w:color="000000"/>
              <w:left w:val="single" w:sz="4" w:space="0" w:color="000000"/>
              <w:bottom w:val="single" w:sz="4" w:space="0" w:color="000000"/>
              <w:right w:val="single" w:sz="4" w:space="0" w:color="000000"/>
            </w:tcBorders>
          </w:tcPr>
          <w:p w14:paraId="2288D760" w14:textId="5E5A94BD" w:rsidR="00BD7174" w:rsidRPr="00BB0980" w:rsidRDefault="00BD7174" w:rsidP="00BD7174">
            <w:pPr>
              <w:spacing w:after="0" w:line="240" w:lineRule="auto"/>
            </w:pPr>
          </w:p>
        </w:tc>
      </w:tr>
      <w:tr w:rsidR="00BD7174" w14:paraId="2A8F1061"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4E56E437" w14:textId="18A095E6" w:rsidR="00BD7174" w:rsidRPr="00BB0980" w:rsidRDefault="00BD7174" w:rsidP="00BD7174">
            <w:pPr>
              <w:tabs>
                <w:tab w:val="left" w:pos="-1022"/>
                <w:tab w:val="left" w:pos="-720"/>
                <w:tab w:val="left" w:pos="702"/>
                <w:tab w:val="left" w:pos="1170"/>
              </w:tabs>
              <w:spacing w:after="0" w:line="240" w:lineRule="auto"/>
              <w:jc w:val="center"/>
              <w:rPr>
                <w:b/>
              </w:rPr>
            </w:pPr>
            <w:r w:rsidRPr="00BB0980">
              <w:rPr>
                <w:b/>
              </w:rPr>
              <w:t>11</w:t>
            </w:r>
          </w:p>
          <w:p w14:paraId="06A33866" w14:textId="6032B313" w:rsidR="00BD7174" w:rsidRPr="00BB0980" w:rsidRDefault="00BD7174" w:rsidP="00BD7174">
            <w:pPr>
              <w:tabs>
                <w:tab w:val="left" w:pos="-1022"/>
                <w:tab w:val="left" w:pos="-720"/>
                <w:tab w:val="left" w:pos="702"/>
                <w:tab w:val="left" w:pos="1170"/>
              </w:tabs>
              <w:spacing w:after="0" w:line="240" w:lineRule="auto"/>
              <w:rPr>
                <w:b/>
              </w:rPr>
            </w:pPr>
            <w:r>
              <w:t xml:space="preserve"> 4/19</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5FEF09D3" w14:textId="77777777" w:rsidR="00BD7174" w:rsidRPr="00BB0980" w:rsidRDefault="00BD7174" w:rsidP="00BD7174">
            <w:pPr>
              <w:spacing w:after="0" w:line="240" w:lineRule="auto"/>
              <w:rPr>
                <w:bCs/>
                <w:u w:val="single"/>
              </w:rPr>
            </w:pPr>
            <w:r w:rsidRPr="00BB0980">
              <w:rPr>
                <w:bCs/>
                <w:u w:val="single"/>
              </w:rPr>
              <w:t>Investment Products and Strategies:</w:t>
            </w:r>
          </w:p>
          <w:p w14:paraId="491EE245" w14:textId="77777777" w:rsidR="00BD7174" w:rsidRDefault="00BD7174" w:rsidP="00BD7174">
            <w:pPr>
              <w:tabs>
                <w:tab w:val="left" w:pos="-1022"/>
                <w:tab w:val="left" w:pos="-720"/>
                <w:tab w:val="left" w:pos="702"/>
                <w:tab w:val="left" w:pos="1170"/>
              </w:tabs>
              <w:spacing w:after="0" w:line="240" w:lineRule="auto"/>
            </w:pPr>
            <w:r w:rsidRPr="00BB0980">
              <w:t>Fixed Income</w:t>
            </w:r>
            <w:r>
              <w:t xml:space="preserve"> </w:t>
            </w:r>
          </w:p>
          <w:p w14:paraId="3EB74219" w14:textId="6DA50CBD" w:rsidR="00BD7174" w:rsidRPr="00BB0980" w:rsidRDefault="00BD7174" w:rsidP="00BD7174">
            <w:pPr>
              <w:tabs>
                <w:tab w:val="left" w:pos="-1022"/>
                <w:tab w:val="left" w:pos="-720"/>
                <w:tab w:val="left" w:pos="702"/>
                <w:tab w:val="left" w:pos="1170"/>
              </w:tabs>
              <w:spacing w:after="0" w:line="240" w:lineRule="auto"/>
            </w:pPr>
            <w:r w:rsidRPr="00BB0980">
              <w:t>Developing Countries</w:t>
            </w:r>
          </w:p>
        </w:tc>
        <w:tc>
          <w:tcPr>
            <w:tcW w:w="3600" w:type="dxa"/>
            <w:tcBorders>
              <w:top w:val="single" w:sz="4" w:space="0" w:color="000000"/>
              <w:left w:val="single" w:sz="4" w:space="0" w:color="000000"/>
              <w:bottom w:val="single" w:sz="4" w:space="0" w:color="000000"/>
              <w:right w:val="single" w:sz="4" w:space="0" w:color="000000"/>
            </w:tcBorders>
          </w:tcPr>
          <w:p w14:paraId="5235F8C9" w14:textId="16C31874" w:rsidR="00BD7174" w:rsidRDefault="00BD7174" w:rsidP="00BD7174">
            <w:pPr>
              <w:numPr>
                <w:ilvl w:val="0"/>
                <w:numId w:val="8"/>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w:t>
            </w:r>
            <w:r w:rsidR="00925774">
              <w:rPr>
                <w:rFonts w:cs="Calibri"/>
                <w:color w:val="000000"/>
              </w:rPr>
              <w:t xml:space="preserve"> </w:t>
            </w:r>
            <w:r>
              <w:rPr>
                <w:rFonts w:cs="Calibri"/>
                <w:color w:val="000000"/>
              </w:rPr>
              <w:t>22</w:t>
            </w:r>
          </w:p>
          <w:p w14:paraId="7B9608D7" w14:textId="77777777" w:rsidR="00BD7174" w:rsidRPr="00BB0980" w:rsidRDefault="00BD7174" w:rsidP="00BD7174">
            <w:pPr>
              <w:numPr>
                <w:ilvl w:val="0"/>
                <w:numId w:val="8"/>
              </w:numPr>
              <w:pBdr>
                <w:top w:val="nil"/>
                <w:left w:val="nil"/>
                <w:bottom w:val="nil"/>
                <w:right w:val="nil"/>
                <w:between w:val="nil"/>
              </w:pBdr>
              <w:tabs>
                <w:tab w:val="left" w:pos="1440"/>
              </w:tabs>
              <w:spacing w:after="0" w:line="240" w:lineRule="auto"/>
              <w:rPr>
                <w:rFonts w:cs="Calibri"/>
                <w:color w:val="000000"/>
              </w:rPr>
            </w:pPr>
            <w:r w:rsidRPr="00BB0980">
              <w:rPr>
                <w:rFonts w:cs="Calibri"/>
                <w:color w:val="000000"/>
              </w:rPr>
              <w:t xml:space="preserve">Green bond note </w:t>
            </w:r>
          </w:p>
          <w:p w14:paraId="1337F5FB" w14:textId="77777777" w:rsidR="00BD7174" w:rsidRPr="00BB0980" w:rsidRDefault="00BD7174" w:rsidP="00BD7174">
            <w:pPr>
              <w:numPr>
                <w:ilvl w:val="0"/>
                <w:numId w:val="8"/>
              </w:numPr>
              <w:tabs>
                <w:tab w:val="left" w:pos="720"/>
              </w:tabs>
              <w:spacing w:after="0" w:line="240" w:lineRule="auto"/>
            </w:pPr>
            <w:proofErr w:type="spellStart"/>
            <w:r w:rsidRPr="00BB0980">
              <w:t>Kingo</w:t>
            </w:r>
            <w:proofErr w:type="spellEnd"/>
            <w:r w:rsidRPr="00BB0980">
              <w:t xml:space="preserve">: Growth Opportunities in Off-Grid Solar </w:t>
            </w:r>
          </w:p>
          <w:p w14:paraId="262ED14B" w14:textId="77777777" w:rsidR="00BD7174" w:rsidRPr="00BB0980" w:rsidRDefault="00BD7174" w:rsidP="00BD7174">
            <w:pPr>
              <w:numPr>
                <w:ilvl w:val="0"/>
                <w:numId w:val="8"/>
              </w:numPr>
              <w:pBdr>
                <w:top w:val="nil"/>
                <w:left w:val="nil"/>
                <w:bottom w:val="nil"/>
                <w:right w:val="nil"/>
                <w:between w:val="nil"/>
              </w:pBdr>
              <w:tabs>
                <w:tab w:val="left" w:pos="1440"/>
              </w:tabs>
              <w:spacing w:after="0" w:line="240" w:lineRule="auto"/>
              <w:rPr>
                <w:rFonts w:cs="Calibri"/>
                <w:color w:val="000000"/>
              </w:rPr>
            </w:pPr>
            <w:r w:rsidRPr="00BB0980">
              <w:rPr>
                <w:rFonts w:cs="Calibri"/>
                <w:color w:val="202020"/>
              </w:rPr>
              <w:t>Making Impact Investing Markets: IFC(A)</w:t>
            </w:r>
          </w:p>
          <w:p w14:paraId="176F96E5" w14:textId="77777777" w:rsidR="00BD7174" w:rsidRPr="00BB0980" w:rsidRDefault="00BD7174" w:rsidP="00BD7174">
            <w:pPr>
              <w:pBdr>
                <w:top w:val="nil"/>
                <w:left w:val="nil"/>
                <w:bottom w:val="nil"/>
                <w:right w:val="nil"/>
                <w:between w:val="nil"/>
              </w:pBdr>
              <w:spacing w:after="0" w:line="240" w:lineRule="auto"/>
              <w:ind w:left="360"/>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tcPr>
          <w:p w14:paraId="2EFC928E" w14:textId="77777777" w:rsidR="00BD7174" w:rsidRPr="00BB0980" w:rsidRDefault="00BD7174" w:rsidP="00BD7174">
            <w:pPr>
              <w:spacing w:after="0" w:line="240" w:lineRule="auto"/>
            </w:pPr>
          </w:p>
        </w:tc>
      </w:tr>
      <w:tr w:rsidR="00BD7174" w14:paraId="00AFBB91" w14:textId="77777777" w:rsidTr="00EA6C9F">
        <w:trPr>
          <w:trHeight w:val="1142"/>
        </w:trPr>
        <w:tc>
          <w:tcPr>
            <w:tcW w:w="1350" w:type="dxa"/>
            <w:tcBorders>
              <w:top w:val="single" w:sz="4" w:space="0" w:color="000000"/>
              <w:left w:val="single" w:sz="4" w:space="0" w:color="000000"/>
              <w:bottom w:val="single" w:sz="4" w:space="0" w:color="000000"/>
              <w:right w:val="single" w:sz="4" w:space="0" w:color="000000"/>
            </w:tcBorders>
          </w:tcPr>
          <w:p w14:paraId="6B9DE58F" w14:textId="0B4A4428" w:rsidR="00BD7174" w:rsidRPr="00BB0980" w:rsidRDefault="00BD7174" w:rsidP="00BD7174">
            <w:pPr>
              <w:tabs>
                <w:tab w:val="left" w:pos="-1022"/>
                <w:tab w:val="left" w:pos="-720"/>
                <w:tab w:val="left" w:pos="702"/>
                <w:tab w:val="left" w:pos="1170"/>
              </w:tabs>
              <w:spacing w:after="0" w:line="240" w:lineRule="auto"/>
              <w:jc w:val="center"/>
              <w:rPr>
                <w:b/>
              </w:rPr>
            </w:pPr>
            <w:r w:rsidRPr="00BB0980">
              <w:rPr>
                <w:b/>
              </w:rPr>
              <w:t>12</w:t>
            </w:r>
          </w:p>
          <w:p w14:paraId="4D7414F5" w14:textId="3E0ACAE5" w:rsidR="00BD7174" w:rsidRPr="00BB0980" w:rsidRDefault="00BD7174" w:rsidP="00BD7174">
            <w:pPr>
              <w:tabs>
                <w:tab w:val="left" w:pos="-1022"/>
                <w:tab w:val="left" w:pos="-720"/>
                <w:tab w:val="left" w:pos="702"/>
                <w:tab w:val="left" w:pos="1170"/>
              </w:tabs>
              <w:spacing w:after="0" w:line="240" w:lineRule="auto"/>
              <w:jc w:val="center"/>
              <w:rPr>
                <w:b/>
              </w:rPr>
            </w:pPr>
            <w:r>
              <w:t>4</w:t>
            </w:r>
            <w:r w:rsidRPr="005F1D80">
              <w:t>/</w:t>
            </w:r>
            <w:r>
              <w:t>26</w:t>
            </w:r>
            <w:r w:rsidRPr="005F1D80">
              <w:t>/202</w:t>
            </w:r>
            <w:r>
              <w:t>3</w:t>
            </w:r>
          </w:p>
        </w:tc>
        <w:tc>
          <w:tcPr>
            <w:tcW w:w="3600" w:type="dxa"/>
            <w:tcBorders>
              <w:top w:val="single" w:sz="4" w:space="0" w:color="000000"/>
              <w:left w:val="single" w:sz="4" w:space="0" w:color="000000"/>
              <w:bottom w:val="single" w:sz="4" w:space="0" w:color="000000"/>
              <w:right w:val="single" w:sz="4" w:space="0" w:color="000000"/>
            </w:tcBorders>
          </w:tcPr>
          <w:p w14:paraId="4B11F95B" w14:textId="77777777" w:rsidR="00BD7174" w:rsidRPr="00BB0980" w:rsidRDefault="00BD7174" w:rsidP="00BD7174">
            <w:pPr>
              <w:tabs>
                <w:tab w:val="left" w:pos="-1022"/>
                <w:tab w:val="left" w:pos="-720"/>
                <w:tab w:val="left" w:pos="702"/>
                <w:tab w:val="left" w:pos="1170"/>
              </w:tabs>
              <w:spacing w:after="0" w:line="240" w:lineRule="auto"/>
              <w:rPr>
                <w:u w:val="single"/>
              </w:rPr>
            </w:pPr>
            <w:r w:rsidRPr="00BB0980">
              <w:rPr>
                <w:u w:val="single"/>
              </w:rPr>
              <w:t>Course Wrap-Up</w:t>
            </w:r>
          </w:p>
          <w:p w14:paraId="1A04E1E3" w14:textId="682C9E91" w:rsidR="00BD7174" w:rsidRPr="00BB0980" w:rsidRDefault="00BD7174" w:rsidP="00BD7174">
            <w:pPr>
              <w:tabs>
                <w:tab w:val="left" w:pos="-1022"/>
                <w:tab w:val="left" w:pos="-720"/>
                <w:tab w:val="left" w:pos="702"/>
                <w:tab w:val="left" w:pos="1170"/>
              </w:tabs>
              <w:spacing w:after="0" w:line="240" w:lineRule="auto"/>
            </w:pPr>
            <w:r w:rsidRPr="00BB0980">
              <w:t>Corporate investment</w:t>
            </w:r>
          </w:p>
          <w:p w14:paraId="7954CBEC" w14:textId="26D84BC4" w:rsidR="00BD7174" w:rsidRPr="00BB0980" w:rsidRDefault="00BD7174" w:rsidP="00BD7174">
            <w:pPr>
              <w:tabs>
                <w:tab w:val="left" w:pos="-1022"/>
                <w:tab w:val="left" w:pos="-720"/>
                <w:tab w:val="left" w:pos="702"/>
                <w:tab w:val="left" w:pos="1170"/>
              </w:tabs>
              <w:spacing w:after="0" w:line="240" w:lineRule="auto"/>
            </w:pPr>
            <w:r w:rsidRPr="00BB0980">
              <w:t>Course summary</w:t>
            </w:r>
          </w:p>
        </w:tc>
        <w:tc>
          <w:tcPr>
            <w:tcW w:w="3600" w:type="dxa"/>
            <w:tcBorders>
              <w:top w:val="single" w:sz="4" w:space="0" w:color="000000"/>
              <w:left w:val="single" w:sz="4" w:space="0" w:color="000000"/>
              <w:bottom w:val="single" w:sz="4" w:space="0" w:color="000000"/>
              <w:right w:val="single" w:sz="4" w:space="0" w:color="000000"/>
            </w:tcBorders>
          </w:tcPr>
          <w:p w14:paraId="03D5056E" w14:textId="0781FEF4" w:rsidR="00BD7174" w:rsidRDefault="00BD7174" w:rsidP="00BD7174">
            <w:pPr>
              <w:numPr>
                <w:ilvl w:val="0"/>
                <w:numId w:val="8"/>
              </w:numPr>
              <w:pBdr>
                <w:top w:val="nil"/>
                <w:left w:val="nil"/>
                <w:bottom w:val="nil"/>
                <w:right w:val="nil"/>
                <w:between w:val="nil"/>
              </w:pBdr>
              <w:spacing w:after="0" w:line="240" w:lineRule="auto"/>
              <w:rPr>
                <w:rFonts w:cs="Calibri"/>
                <w:color w:val="000000"/>
              </w:rPr>
            </w:pPr>
            <w:r>
              <w:rPr>
                <w:rFonts w:cs="Calibri"/>
                <w:color w:val="000000"/>
              </w:rPr>
              <w:t>Investing in the Era of Climate Change chapters 23-26</w:t>
            </w:r>
          </w:p>
          <w:p w14:paraId="775F712E" w14:textId="77777777" w:rsidR="00BD7174" w:rsidRPr="00BB0980" w:rsidRDefault="00BD7174" w:rsidP="00BD7174">
            <w:pPr>
              <w:numPr>
                <w:ilvl w:val="0"/>
                <w:numId w:val="8"/>
              </w:numPr>
              <w:pBdr>
                <w:top w:val="nil"/>
                <w:left w:val="nil"/>
                <w:bottom w:val="nil"/>
                <w:right w:val="nil"/>
                <w:between w:val="nil"/>
              </w:pBdr>
              <w:tabs>
                <w:tab w:val="left" w:pos="1440"/>
              </w:tabs>
              <w:spacing w:after="0" w:line="240" w:lineRule="auto"/>
              <w:rPr>
                <w:rFonts w:cs="Calibri"/>
                <w:color w:val="000000"/>
              </w:rPr>
            </w:pPr>
            <w:r w:rsidRPr="00BB0980">
              <w:rPr>
                <w:rFonts w:cs="Calibri"/>
                <w:color w:val="000000"/>
              </w:rPr>
              <w:t>Patagonia’s Path to Carbon Neutrality by 2025</w:t>
            </w:r>
          </w:p>
          <w:p w14:paraId="45202388" w14:textId="77777777" w:rsidR="00BD7174" w:rsidRPr="00BB0980" w:rsidRDefault="00BD7174" w:rsidP="00BD7174">
            <w:pPr>
              <w:pBdr>
                <w:top w:val="nil"/>
                <w:left w:val="nil"/>
                <w:bottom w:val="nil"/>
                <w:right w:val="nil"/>
                <w:between w:val="nil"/>
              </w:pBdr>
              <w:spacing w:after="0" w:line="240" w:lineRule="auto"/>
              <w:ind w:left="360"/>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tcPr>
          <w:p w14:paraId="7CFFE98D" w14:textId="77777777" w:rsidR="00BD7174" w:rsidRPr="00BB0980" w:rsidRDefault="00BD7174" w:rsidP="00BD7174">
            <w:pPr>
              <w:spacing w:after="0" w:line="240" w:lineRule="auto"/>
            </w:pPr>
          </w:p>
        </w:tc>
      </w:tr>
      <w:tr w:rsidR="00BD7174" w14:paraId="4A655176" w14:textId="77777777" w:rsidTr="00EA6C9F">
        <w:trPr>
          <w:trHeight w:val="422"/>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14:paraId="768AEAF9" w14:textId="63614F59" w:rsidR="00BD7174" w:rsidRPr="00BB0980" w:rsidRDefault="00BD7174" w:rsidP="00BD7174">
            <w:r w:rsidRPr="00BB0980">
              <w:rPr>
                <w:b/>
                <w:bCs/>
              </w:rPr>
              <w:t>Final Take-Home Exam</w:t>
            </w:r>
            <w:r w:rsidRPr="00BB0980">
              <w:t xml:space="preserve"> (C: individual) due </w:t>
            </w:r>
            <w:r w:rsidR="00925774">
              <w:t>5</w:t>
            </w:r>
            <w:r w:rsidRPr="00BB0980">
              <w:t>/</w:t>
            </w:r>
            <w:r w:rsidR="00925774">
              <w:t>3</w:t>
            </w:r>
            <w:r w:rsidRPr="00BB0980">
              <w:t>/202</w:t>
            </w:r>
            <w:r w:rsidR="00925774">
              <w:t>3</w:t>
            </w:r>
            <w:r w:rsidRPr="00BB0980">
              <w:t>.</w:t>
            </w:r>
          </w:p>
        </w:tc>
      </w:tr>
    </w:tbl>
    <w:p w14:paraId="618FD61D" w14:textId="47AEBFA4" w:rsidR="0055555B" w:rsidRPr="009E20D4" w:rsidRDefault="0055555B" w:rsidP="00BD576E">
      <w:pPr>
        <w:spacing w:after="120"/>
        <w:rPr>
          <w:b/>
        </w:rPr>
      </w:pPr>
    </w:p>
    <w:sectPr w:rsidR="0055555B" w:rsidRPr="009E20D4" w:rsidSect="00F72779">
      <w:headerReference w:type="default" r:id="rId24"/>
      <w:footerReference w:type="default" r:id="rId25"/>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F65A" w14:textId="77777777" w:rsidR="007C2B61" w:rsidRDefault="007C2B61" w:rsidP="00934BFC">
      <w:pPr>
        <w:spacing w:after="0" w:line="240" w:lineRule="auto"/>
      </w:pPr>
      <w:r>
        <w:separator/>
      </w:r>
    </w:p>
  </w:endnote>
  <w:endnote w:type="continuationSeparator" w:id="0">
    <w:p w14:paraId="65FA5AFB" w14:textId="77777777" w:rsidR="007C2B61" w:rsidRDefault="007C2B61"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5F65" w14:textId="77777777" w:rsidR="00F14012" w:rsidRDefault="00F14012">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5DCE" w14:textId="77777777" w:rsidR="00DC286F" w:rsidRDefault="00DC286F">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2</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80A" w14:textId="77777777" w:rsidR="00DC286F" w:rsidRDefault="00DC286F">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2</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FE8B" w14:textId="77777777" w:rsidR="007C2B61" w:rsidRDefault="007C2B61" w:rsidP="00934BFC">
      <w:pPr>
        <w:spacing w:after="0" w:line="240" w:lineRule="auto"/>
      </w:pPr>
      <w:r>
        <w:separator/>
      </w:r>
    </w:p>
  </w:footnote>
  <w:footnote w:type="continuationSeparator" w:id="0">
    <w:p w14:paraId="7D829728" w14:textId="77777777" w:rsidR="007C2B61" w:rsidRDefault="007C2B61"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1F5A" w14:textId="77777777" w:rsidR="00F14012" w:rsidRDefault="00F1401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BC4" w14:textId="77777777" w:rsidR="00DC286F" w:rsidRDefault="00DC286F">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0" distR="0" simplePos="0" relativeHeight="251659264" behindDoc="1" locked="0" layoutInCell="1" hidden="0" allowOverlap="1" wp14:anchorId="3294C813" wp14:editId="10CC43E4">
          <wp:simplePos x="0" y="0"/>
          <wp:positionH relativeFrom="column">
            <wp:posOffset>0</wp:posOffset>
          </wp:positionH>
          <wp:positionV relativeFrom="paragraph">
            <wp:posOffset>-342899</wp:posOffset>
          </wp:positionV>
          <wp:extent cx="2314575" cy="538782"/>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4575" cy="53878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2803" w14:textId="77777777" w:rsidR="00DC286F" w:rsidRDefault="00DC286F">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0" distR="0" simplePos="0" relativeHeight="251661312" behindDoc="1" locked="0" layoutInCell="1" hidden="0" allowOverlap="1" wp14:anchorId="4C1C2383" wp14:editId="6E8B25D7">
          <wp:simplePos x="0" y="0"/>
          <wp:positionH relativeFrom="column">
            <wp:posOffset>0</wp:posOffset>
          </wp:positionH>
          <wp:positionV relativeFrom="paragraph">
            <wp:posOffset>-342899</wp:posOffset>
          </wp:positionV>
          <wp:extent cx="2314575" cy="538782"/>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4575" cy="5387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118"/>
    <w:multiLevelType w:val="multilevel"/>
    <w:tmpl w:val="861A2222"/>
    <w:lvl w:ilvl="0">
      <w:start w:val="1"/>
      <w:numFmt w:val="bullet"/>
      <w:lvlText w:val="o"/>
      <w:lvlJc w:val="left"/>
      <w:pPr>
        <w:ind w:left="360" w:hanging="360"/>
      </w:pPr>
      <w:rPr>
        <w:rFonts w:ascii="Courier New" w:eastAsia="Courier New" w:hAnsi="Courier New" w:cs="Courier New"/>
      </w:rPr>
    </w:lvl>
    <w:lvl w:ilvl="1">
      <w:start w:val="10"/>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D74FD0"/>
    <w:multiLevelType w:val="multilevel"/>
    <w:tmpl w:val="44EA3126"/>
    <w:lvl w:ilvl="0">
      <w:start w:val="1"/>
      <w:numFmt w:val="bullet"/>
      <w:lvlText w:val="o"/>
      <w:lvlJc w:val="left"/>
      <w:pPr>
        <w:ind w:left="360" w:hanging="360"/>
      </w:pPr>
      <w:rPr>
        <w:rFonts w:ascii="Courier New" w:eastAsia="Courier New" w:hAnsi="Courier New" w:cs="Courier New"/>
      </w:rPr>
    </w:lvl>
    <w:lvl w:ilvl="1">
      <w:start w:val="10"/>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D20978"/>
    <w:multiLevelType w:val="hybridMultilevel"/>
    <w:tmpl w:val="ACFAA21C"/>
    <w:lvl w:ilvl="0" w:tplc="1A4C52A0">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FE16AF7"/>
    <w:multiLevelType w:val="multilevel"/>
    <w:tmpl w:val="CB04E86C"/>
    <w:lvl w:ilvl="0">
      <w:start w:val="1"/>
      <w:numFmt w:val="bullet"/>
      <w:lvlText w:val="o"/>
      <w:lvlJc w:val="left"/>
      <w:pPr>
        <w:ind w:left="360" w:hanging="360"/>
      </w:pPr>
      <w:rPr>
        <w:rFonts w:ascii="Courier New" w:eastAsia="Courier New" w:hAnsi="Courier New" w:cs="Courier New"/>
      </w:rPr>
    </w:lvl>
    <w:lvl w:ilvl="1">
      <w:start w:val="10"/>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4025265"/>
    <w:multiLevelType w:val="multilevel"/>
    <w:tmpl w:val="5CD0FE2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DF153C2"/>
    <w:multiLevelType w:val="multilevel"/>
    <w:tmpl w:val="00D2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B4DE2"/>
    <w:multiLevelType w:val="hybridMultilevel"/>
    <w:tmpl w:val="7D6868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4424C5"/>
    <w:multiLevelType w:val="multilevel"/>
    <w:tmpl w:val="8620E9A0"/>
    <w:lvl w:ilvl="0">
      <w:start w:val="1"/>
      <w:numFmt w:val="bullet"/>
      <w:lvlText w:val="o"/>
      <w:lvlJc w:val="left"/>
      <w:pPr>
        <w:ind w:left="360" w:hanging="360"/>
      </w:pPr>
      <w:rPr>
        <w:rFonts w:ascii="Courier New" w:eastAsia="Courier New" w:hAnsi="Courier New" w:cs="Courier New"/>
      </w:rPr>
    </w:lvl>
    <w:lvl w:ilvl="1">
      <w:start w:val="10"/>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35893189">
    <w:abstractNumId w:val="2"/>
  </w:num>
  <w:num w:numId="2" w16cid:durableId="96020544">
    <w:abstractNumId w:val="5"/>
  </w:num>
  <w:num w:numId="3" w16cid:durableId="516043633">
    <w:abstractNumId w:val="6"/>
  </w:num>
  <w:num w:numId="4" w16cid:durableId="707411353">
    <w:abstractNumId w:val="3"/>
  </w:num>
  <w:num w:numId="5" w16cid:durableId="649987191">
    <w:abstractNumId w:val="1"/>
  </w:num>
  <w:num w:numId="6" w16cid:durableId="98528449">
    <w:abstractNumId w:val="0"/>
  </w:num>
  <w:num w:numId="7" w16cid:durableId="1498115285">
    <w:abstractNumId w:val="7"/>
  </w:num>
  <w:num w:numId="8" w16cid:durableId="10187721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04C17"/>
    <w:rsid w:val="0003651C"/>
    <w:rsid w:val="00046B9A"/>
    <w:rsid w:val="00053DFD"/>
    <w:rsid w:val="000579B9"/>
    <w:rsid w:val="00071048"/>
    <w:rsid w:val="00077689"/>
    <w:rsid w:val="000B032A"/>
    <w:rsid w:val="000C2736"/>
    <w:rsid w:val="000D3DE1"/>
    <w:rsid w:val="000D4C04"/>
    <w:rsid w:val="000D6883"/>
    <w:rsid w:val="000D6E65"/>
    <w:rsid w:val="000E10AD"/>
    <w:rsid w:val="000E12F5"/>
    <w:rsid w:val="000E265A"/>
    <w:rsid w:val="000E4130"/>
    <w:rsid w:val="000F4DC4"/>
    <w:rsid w:val="000F79E1"/>
    <w:rsid w:val="00102B2B"/>
    <w:rsid w:val="00111C4E"/>
    <w:rsid w:val="00117EA4"/>
    <w:rsid w:val="001239A2"/>
    <w:rsid w:val="00126E0D"/>
    <w:rsid w:val="00133440"/>
    <w:rsid w:val="00135AFE"/>
    <w:rsid w:val="00140B14"/>
    <w:rsid w:val="00146B1C"/>
    <w:rsid w:val="00146CB6"/>
    <w:rsid w:val="00152D66"/>
    <w:rsid w:val="00160796"/>
    <w:rsid w:val="00161BF3"/>
    <w:rsid w:val="0017109A"/>
    <w:rsid w:val="001736B4"/>
    <w:rsid w:val="00185412"/>
    <w:rsid w:val="00193DB1"/>
    <w:rsid w:val="00195398"/>
    <w:rsid w:val="001A25A3"/>
    <w:rsid w:val="001A4E60"/>
    <w:rsid w:val="001B7819"/>
    <w:rsid w:val="001C6ABE"/>
    <w:rsid w:val="001D370A"/>
    <w:rsid w:val="001D4BFA"/>
    <w:rsid w:val="001D55F6"/>
    <w:rsid w:val="0022099B"/>
    <w:rsid w:val="0022176B"/>
    <w:rsid w:val="00222E54"/>
    <w:rsid w:val="00262E1B"/>
    <w:rsid w:val="00265DD5"/>
    <w:rsid w:val="00267FB3"/>
    <w:rsid w:val="002813DA"/>
    <w:rsid w:val="00291E97"/>
    <w:rsid w:val="002A18E1"/>
    <w:rsid w:val="002B16C0"/>
    <w:rsid w:val="002C450F"/>
    <w:rsid w:val="002D0C88"/>
    <w:rsid w:val="002E2B76"/>
    <w:rsid w:val="002F0E32"/>
    <w:rsid w:val="002F1B1B"/>
    <w:rsid w:val="002F54E1"/>
    <w:rsid w:val="00310D3A"/>
    <w:rsid w:val="0031140E"/>
    <w:rsid w:val="00316134"/>
    <w:rsid w:val="003359BB"/>
    <w:rsid w:val="00373142"/>
    <w:rsid w:val="00373380"/>
    <w:rsid w:val="00374890"/>
    <w:rsid w:val="00392C43"/>
    <w:rsid w:val="00394CA4"/>
    <w:rsid w:val="003D7C1A"/>
    <w:rsid w:val="003E4345"/>
    <w:rsid w:val="003F03C2"/>
    <w:rsid w:val="004163E1"/>
    <w:rsid w:val="00422884"/>
    <w:rsid w:val="004233B9"/>
    <w:rsid w:val="0042535B"/>
    <w:rsid w:val="0042548F"/>
    <w:rsid w:val="004279CC"/>
    <w:rsid w:val="00427C1B"/>
    <w:rsid w:val="00430EEA"/>
    <w:rsid w:val="00451A36"/>
    <w:rsid w:val="00451C80"/>
    <w:rsid w:val="00452646"/>
    <w:rsid w:val="004526D8"/>
    <w:rsid w:val="004536F2"/>
    <w:rsid w:val="004542B2"/>
    <w:rsid w:val="00482679"/>
    <w:rsid w:val="00483ED2"/>
    <w:rsid w:val="00485E71"/>
    <w:rsid w:val="00487ED7"/>
    <w:rsid w:val="00496525"/>
    <w:rsid w:val="004B0522"/>
    <w:rsid w:val="004B44B1"/>
    <w:rsid w:val="004B7CF1"/>
    <w:rsid w:val="004D6393"/>
    <w:rsid w:val="004D6417"/>
    <w:rsid w:val="004D6ED5"/>
    <w:rsid w:val="004E2EB8"/>
    <w:rsid w:val="004E7109"/>
    <w:rsid w:val="004F54EE"/>
    <w:rsid w:val="004F6613"/>
    <w:rsid w:val="00517F6F"/>
    <w:rsid w:val="00535F4E"/>
    <w:rsid w:val="00540249"/>
    <w:rsid w:val="0055555B"/>
    <w:rsid w:val="00562C62"/>
    <w:rsid w:val="00573C56"/>
    <w:rsid w:val="00591705"/>
    <w:rsid w:val="005A11A3"/>
    <w:rsid w:val="005A6147"/>
    <w:rsid w:val="005A744F"/>
    <w:rsid w:val="005D1E58"/>
    <w:rsid w:val="005D7230"/>
    <w:rsid w:val="005F1D80"/>
    <w:rsid w:val="005F4004"/>
    <w:rsid w:val="00603A73"/>
    <w:rsid w:val="00620D12"/>
    <w:rsid w:val="0063470C"/>
    <w:rsid w:val="0063563F"/>
    <w:rsid w:val="0065155E"/>
    <w:rsid w:val="006904A5"/>
    <w:rsid w:val="006C5E28"/>
    <w:rsid w:val="006C6845"/>
    <w:rsid w:val="006D5732"/>
    <w:rsid w:val="006D66F2"/>
    <w:rsid w:val="006E2C75"/>
    <w:rsid w:val="006E59F3"/>
    <w:rsid w:val="006E6BE3"/>
    <w:rsid w:val="006F0D6D"/>
    <w:rsid w:val="007155B4"/>
    <w:rsid w:val="00727617"/>
    <w:rsid w:val="00727643"/>
    <w:rsid w:val="00735A1D"/>
    <w:rsid w:val="00740B4A"/>
    <w:rsid w:val="00763FC6"/>
    <w:rsid w:val="00773B9E"/>
    <w:rsid w:val="00777D45"/>
    <w:rsid w:val="00780990"/>
    <w:rsid w:val="00784225"/>
    <w:rsid w:val="00786F16"/>
    <w:rsid w:val="00787EBA"/>
    <w:rsid w:val="007917CD"/>
    <w:rsid w:val="007A4C4F"/>
    <w:rsid w:val="007A5EDD"/>
    <w:rsid w:val="007C2B61"/>
    <w:rsid w:val="007D26ED"/>
    <w:rsid w:val="007D79F5"/>
    <w:rsid w:val="007E49BD"/>
    <w:rsid w:val="007F08B3"/>
    <w:rsid w:val="007F0F6E"/>
    <w:rsid w:val="007F6985"/>
    <w:rsid w:val="00811B1C"/>
    <w:rsid w:val="008161E0"/>
    <w:rsid w:val="00820625"/>
    <w:rsid w:val="00821864"/>
    <w:rsid w:val="00822EFD"/>
    <w:rsid w:val="00825D77"/>
    <w:rsid w:val="00833E0F"/>
    <w:rsid w:val="00837B76"/>
    <w:rsid w:val="0084052D"/>
    <w:rsid w:val="00850EB1"/>
    <w:rsid w:val="008637C1"/>
    <w:rsid w:val="0087713B"/>
    <w:rsid w:val="008800A3"/>
    <w:rsid w:val="0089102C"/>
    <w:rsid w:val="008954B7"/>
    <w:rsid w:val="008A3533"/>
    <w:rsid w:val="008A41D8"/>
    <w:rsid w:val="008B7DF0"/>
    <w:rsid w:val="008C3233"/>
    <w:rsid w:val="008C3D9C"/>
    <w:rsid w:val="008C505C"/>
    <w:rsid w:val="008C6D13"/>
    <w:rsid w:val="008D408A"/>
    <w:rsid w:val="008E2F30"/>
    <w:rsid w:val="0090524C"/>
    <w:rsid w:val="00911A97"/>
    <w:rsid w:val="00925774"/>
    <w:rsid w:val="009342B5"/>
    <w:rsid w:val="00934BFC"/>
    <w:rsid w:val="009523FA"/>
    <w:rsid w:val="009719AE"/>
    <w:rsid w:val="009761EA"/>
    <w:rsid w:val="00977DD7"/>
    <w:rsid w:val="00991EC7"/>
    <w:rsid w:val="00993FB5"/>
    <w:rsid w:val="00995F85"/>
    <w:rsid w:val="009A0D7E"/>
    <w:rsid w:val="009A112F"/>
    <w:rsid w:val="009A5035"/>
    <w:rsid w:val="009A7E3A"/>
    <w:rsid w:val="009D62AE"/>
    <w:rsid w:val="009E1A6C"/>
    <w:rsid w:val="009E20D4"/>
    <w:rsid w:val="009E496E"/>
    <w:rsid w:val="00A03C4F"/>
    <w:rsid w:val="00A131D0"/>
    <w:rsid w:val="00A24C63"/>
    <w:rsid w:val="00A34D5B"/>
    <w:rsid w:val="00A35E6D"/>
    <w:rsid w:val="00A43523"/>
    <w:rsid w:val="00A46929"/>
    <w:rsid w:val="00A66566"/>
    <w:rsid w:val="00A71366"/>
    <w:rsid w:val="00A73A2C"/>
    <w:rsid w:val="00A764CD"/>
    <w:rsid w:val="00A95DA4"/>
    <w:rsid w:val="00AA3641"/>
    <w:rsid w:val="00AA43C8"/>
    <w:rsid w:val="00AA455F"/>
    <w:rsid w:val="00AE73ED"/>
    <w:rsid w:val="00AE76B2"/>
    <w:rsid w:val="00AF0275"/>
    <w:rsid w:val="00AF083B"/>
    <w:rsid w:val="00AF4479"/>
    <w:rsid w:val="00AF6E46"/>
    <w:rsid w:val="00B05D8F"/>
    <w:rsid w:val="00B1278A"/>
    <w:rsid w:val="00B17F67"/>
    <w:rsid w:val="00B23D13"/>
    <w:rsid w:val="00B26D51"/>
    <w:rsid w:val="00B5465D"/>
    <w:rsid w:val="00B54BB4"/>
    <w:rsid w:val="00B631CD"/>
    <w:rsid w:val="00B83492"/>
    <w:rsid w:val="00B950DC"/>
    <w:rsid w:val="00BA22C0"/>
    <w:rsid w:val="00BB0980"/>
    <w:rsid w:val="00BB3684"/>
    <w:rsid w:val="00BB3C0E"/>
    <w:rsid w:val="00BB4EA9"/>
    <w:rsid w:val="00BC3023"/>
    <w:rsid w:val="00BC3F8E"/>
    <w:rsid w:val="00BD3CE1"/>
    <w:rsid w:val="00BD576E"/>
    <w:rsid w:val="00BD7174"/>
    <w:rsid w:val="00BE49D2"/>
    <w:rsid w:val="00C10C5E"/>
    <w:rsid w:val="00C14D5A"/>
    <w:rsid w:val="00C1780B"/>
    <w:rsid w:val="00C2224E"/>
    <w:rsid w:val="00C32EA9"/>
    <w:rsid w:val="00C416E7"/>
    <w:rsid w:val="00C45785"/>
    <w:rsid w:val="00C553A5"/>
    <w:rsid w:val="00C57D07"/>
    <w:rsid w:val="00C72851"/>
    <w:rsid w:val="00C810BA"/>
    <w:rsid w:val="00C833B7"/>
    <w:rsid w:val="00C83E9B"/>
    <w:rsid w:val="00CA5D46"/>
    <w:rsid w:val="00D074CE"/>
    <w:rsid w:val="00D14D59"/>
    <w:rsid w:val="00D204FC"/>
    <w:rsid w:val="00D44526"/>
    <w:rsid w:val="00D4691C"/>
    <w:rsid w:val="00D56A7C"/>
    <w:rsid w:val="00D66215"/>
    <w:rsid w:val="00D7317E"/>
    <w:rsid w:val="00D80A35"/>
    <w:rsid w:val="00D8486D"/>
    <w:rsid w:val="00D87E27"/>
    <w:rsid w:val="00DB507F"/>
    <w:rsid w:val="00DB73D6"/>
    <w:rsid w:val="00DC286F"/>
    <w:rsid w:val="00DD6662"/>
    <w:rsid w:val="00E00052"/>
    <w:rsid w:val="00E06578"/>
    <w:rsid w:val="00E07F73"/>
    <w:rsid w:val="00E144C7"/>
    <w:rsid w:val="00E31B30"/>
    <w:rsid w:val="00E3533D"/>
    <w:rsid w:val="00E43815"/>
    <w:rsid w:val="00E57B2C"/>
    <w:rsid w:val="00E65246"/>
    <w:rsid w:val="00E761C6"/>
    <w:rsid w:val="00E770FF"/>
    <w:rsid w:val="00E97A65"/>
    <w:rsid w:val="00E97B6B"/>
    <w:rsid w:val="00EA26F8"/>
    <w:rsid w:val="00EA6C9F"/>
    <w:rsid w:val="00EB3553"/>
    <w:rsid w:val="00ED5E30"/>
    <w:rsid w:val="00EE16D6"/>
    <w:rsid w:val="00EE7585"/>
    <w:rsid w:val="00F14012"/>
    <w:rsid w:val="00F6677E"/>
    <w:rsid w:val="00F72779"/>
    <w:rsid w:val="00FA3506"/>
    <w:rsid w:val="00FB6354"/>
    <w:rsid w:val="00FC3BE4"/>
    <w:rsid w:val="00FC61CB"/>
    <w:rsid w:val="00FE43EC"/>
    <w:rsid w:val="00FF292A"/>
    <w:rsid w:val="00FF46F1"/>
    <w:rsid w:val="00FF5A01"/>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55555B"/>
  </w:style>
  <w:style w:type="paragraph" w:styleId="Revision">
    <w:name w:val="Revision"/>
    <w:hidden/>
    <w:uiPriority w:val="99"/>
    <w:semiHidden/>
    <w:rsid w:val="001239A2"/>
    <w:pPr>
      <w:spacing w:after="0" w:line="240" w:lineRule="auto"/>
    </w:pPr>
  </w:style>
  <w:style w:type="character" w:customStyle="1" w:styleId="Heading1Char">
    <w:name w:val="Heading 1 Char"/>
    <w:basedOn w:val="DefaultParagraphFont"/>
    <w:link w:val="Heading1"/>
    <w:uiPriority w:val="9"/>
    <w:rsid w:val="0087713B"/>
    <w:rPr>
      <w:rFonts w:ascii="Times New Roman" w:eastAsia="Times New Roman" w:hAnsi="Times New Roman" w:cs="Times New Roman"/>
      <w:b/>
      <w:bCs/>
      <w:kern w:val="36"/>
      <w:sz w:val="48"/>
      <w:szCs w:val="48"/>
    </w:rPr>
  </w:style>
  <w:style w:type="character" w:customStyle="1" w:styleId="linkify">
    <w:name w:val="linkify"/>
    <w:basedOn w:val="DefaultParagraphFont"/>
    <w:rsid w:val="00046B9A"/>
  </w:style>
  <w:style w:type="character" w:styleId="Hyperlink">
    <w:name w:val="Hyperlink"/>
    <w:basedOn w:val="DefaultParagraphFont"/>
    <w:uiPriority w:val="99"/>
    <w:unhideWhenUsed/>
    <w:rsid w:val="00102B2B"/>
    <w:rPr>
      <w:color w:val="0000FF" w:themeColor="hyperlink"/>
      <w:u w:val="single"/>
    </w:rPr>
  </w:style>
  <w:style w:type="character" w:styleId="CommentReference">
    <w:name w:val="annotation reference"/>
    <w:basedOn w:val="DefaultParagraphFont"/>
    <w:uiPriority w:val="99"/>
    <w:semiHidden/>
    <w:unhideWhenUsed/>
    <w:rsid w:val="00BD3CE1"/>
    <w:rPr>
      <w:sz w:val="16"/>
      <w:szCs w:val="16"/>
    </w:rPr>
  </w:style>
  <w:style w:type="paragraph" w:styleId="CommentText">
    <w:name w:val="annotation text"/>
    <w:basedOn w:val="Normal"/>
    <w:link w:val="CommentTextChar"/>
    <w:uiPriority w:val="99"/>
    <w:semiHidden/>
    <w:unhideWhenUsed/>
    <w:rsid w:val="00BD3CE1"/>
    <w:pPr>
      <w:spacing w:line="240" w:lineRule="auto"/>
    </w:pPr>
    <w:rPr>
      <w:sz w:val="20"/>
      <w:szCs w:val="20"/>
    </w:rPr>
  </w:style>
  <w:style w:type="character" w:customStyle="1" w:styleId="CommentTextChar">
    <w:name w:val="Comment Text Char"/>
    <w:basedOn w:val="DefaultParagraphFont"/>
    <w:link w:val="CommentText"/>
    <w:uiPriority w:val="99"/>
    <w:semiHidden/>
    <w:rsid w:val="00BD3CE1"/>
    <w:rPr>
      <w:sz w:val="20"/>
      <w:szCs w:val="20"/>
    </w:rPr>
  </w:style>
  <w:style w:type="paragraph" w:styleId="CommentSubject">
    <w:name w:val="annotation subject"/>
    <w:basedOn w:val="CommentText"/>
    <w:next w:val="CommentText"/>
    <w:link w:val="CommentSubjectChar"/>
    <w:uiPriority w:val="99"/>
    <w:semiHidden/>
    <w:unhideWhenUsed/>
    <w:rsid w:val="00BD3CE1"/>
    <w:rPr>
      <w:b/>
      <w:bCs/>
    </w:rPr>
  </w:style>
  <w:style w:type="character" w:customStyle="1" w:styleId="CommentSubjectChar">
    <w:name w:val="Comment Subject Char"/>
    <w:basedOn w:val="CommentTextChar"/>
    <w:link w:val="CommentSubject"/>
    <w:uiPriority w:val="99"/>
    <w:semiHidden/>
    <w:rsid w:val="00BD3CE1"/>
    <w:rPr>
      <w:b/>
      <w:bCs/>
      <w:sz w:val="20"/>
      <w:szCs w:val="20"/>
    </w:rPr>
  </w:style>
  <w:style w:type="paragraph" w:styleId="NormalWeb">
    <w:name w:val="Normal (Web)"/>
    <w:basedOn w:val="Normal"/>
    <w:uiPriority w:val="99"/>
    <w:unhideWhenUsed/>
    <w:rsid w:val="005F1D80"/>
    <w:pPr>
      <w:spacing w:before="100" w:beforeAutospacing="1" w:after="100" w:afterAutospacing="1" w:line="240" w:lineRule="auto"/>
    </w:pPr>
    <w:rPr>
      <w:rFonts w:ascii="Times" w:eastAsiaTheme="minorEastAsia" w:hAnsi="Times" w:cs="Times New Roman"/>
      <w:sz w:val="20"/>
      <w:szCs w:val="20"/>
    </w:rPr>
  </w:style>
  <w:style w:type="character" w:customStyle="1" w:styleId="apple-tab-span">
    <w:name w:val="apple-tab-span"/>
    <w:basedOn w:val="DefaultParagraphFont"/>
    <w:rsid w:val="005F1D80"/>
  </w:style>
  <w:style w:type="character" w:styleId="FollowedHyperlink">
    <w:name w:val="FollowedHyperlink"/>
    <w:basedOn w:val="DefaultParagraphFont"/>
    <w:uiPriority w:val="99"/>
    <w:semiHidden/>
    <w:unhideWhenUsed/>
    <w:rsid w:val="005F1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070">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43413491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088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8.gsb.columbia.edu/samberg/cbs-core-culture" TargetMode="External"/><Relationship Id="rId18" Type="http://schemas.openxmlformats.org/officeDocument/2006/relationships/hyperlink" Target="https://www8.gsb.columbia.edu/mba-students/Dean%27s%20Disciplinary%20Proces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8.gsb.columbia.edu/honor/defini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8.gsb.columbia.edu/hono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8.gsb.columbia.edu/samberg/node/686" TargetMode="External"/><Relationship Id="rId20" Type="http://schemas.openxmlformats.org/officeDocument/2006/relationships/hyperlink" Target="https://www8.gsb.columbia.edu/mba-students/academic-essentials/policies/attendance-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ealth.columbia.edu/docs/services/ods/index.html?_ga=2.66448878.1740208239.1652708094-1115603203.1635953391" TargetMode="External"/><Relationship Id="rId23" Type="http://schemas.openxmlformats.org/officeDocument/2006/relationships/hyperlink" Target="https://www.wsj.com/articles/nuclear-power-has-a-second-chance-to-prove-itself-11640011729" TargetMode="External"/><Relationship Id="rId10" Type="http://schemas.openxmlformats.org/officeDocument/2006/relationships/hyperlink" Target="mailto:bmu2001@gsb.columbia.edu" TargetMode="External"/><Relationship Id="rId19" Type="http://schemas.openxmlformats.org/officeDocument/2006/relationships/hyperlink" Target="https://www8.gsb.columbia.edu/mba-students/academic-essentials/policies/honor-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8.gsb.columbia.edu/samberg/cbs-core-culture" TargetMode="External"/><Relationship Id="rId22" Type="http://schemas.openxmlformats.org/officeDocument/2006/relationships/hyperlink" Target="https://news.climate.columbia.edu/2021/01/07/need-green-hydrog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BF74-5333-F74C-8912-12FFF5B3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8</cp:revision>
  <cp:lastPrinted>2021-03-09T18:01:00Z</cp:lastPrinted>
  <dcterms:created xsi:type="dcterms:W3CDTF">2022-11-23T16:00:00Z</dcterms:created>
  <dcterms:modified xsi:type="dcterms:W3CDTF">2022-11-23T18:19:00Z</dcterms:modified>
</cp:coreProperties>
</file>