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41DF" w14:textId="3D890A9F" w:rsidR="00B606E3" w:rsidRDefault="00624CF4">
      <w:pPr>
        <w:pStyle w:val="Heading1"/>
        <w:jc w:val="center"/>
      </w:pPr>
      <w:r w:rsidRPr="00624CF4">
        <w:t>B6301</w:t>
      </w:r>
      <w:r>
        <w:t xml:space="preserve"> Foundations of Valuation</w:t>
      </w:r>
    </w:p>
    <w:p w14:paraId="3F06E812" w14:textId="6B3E0694" w:rsidR="00B606E3" w:rsidRDefault="00AF4948">
      <w:pPr>
        <w:jc w:val="center"/>
        <w:rPr>
          <w:b/>
          <w:sz w:val="28"/>
          <w:szCs w:val="28"/>
        </w:rPr>
      </w:pPr>
      <w:r>
        <w:rPr>
          <w:b/>
          <w:sz w:val="28"/>
          <w:szCs w:val="28"/>
        </w:rPr>
        <w:t>FALL</w:t>
      </w:r>
      <w:r w:rsidR="00624CF4">
        <w:rPr>
          <w:b/>
          <w:sz w:val="28"/>
          <w:szCs w:val="28"/>
        </w:rPr>
        <w:t xml:space="preserve"> </w:t>
      </w:r>
      <w:r w:rsidR="00E55519">
        <w:rPr>
          <w:b/>
          <w:sz w:val="28"/>
          <w:szCs w:val="28"/>
        </w:rPr>
        <w:t>2024</w:t>
      </w:r>
      <w:r w:rsidR="00624CF4">
        <w:rPr>
          <w:b/>
          <w:sz w:val="28"/>
          <w:szCs w:val="28"/>
        </w:rPr>
        <w:t>, 1.5 Credits</w:t>
      </w:r>
    </w:p>
    <w:p w14:paraId="516E35BE" w14:textId="77777777" w:rsidR="002F70B5" w:rsidRDefault="002F70B5" w:rsidP="002F70B5">
      <w:pPr>
        <w:spacing w:after="0"/>
        <w:rPr>
          <w:iCs/>
        </w:rPr>
      </w:pPr>
    </w:p>
    <w:p w14:paraId="5FD012C0" w14:textId="38528968" w:rsidR="00665453" w:rsidRDefault="00665453" w:rsidP="002F70B5">
      <w:pPr>
        <w:spacing w:after="0"/>
        <w:rPr>
          <w:iCs/>
        </w:rPr>
        <w:sectPr w:rsidR="00665453">
          <w:headerReference w:type="default" r:id="rId8"/>
          <w:footerReference w:type="default" r:id="rId9"/>
          <w:pgSz w:w="12240" w:h="15840"/>
          <w:pgMar w:top="1440" w:right="720" w:bottom="1440" w:left="720" w:header="720" w:footer="720" w:gutter="0"/>
          <w:pgNumType w:start="1"/>
          <w:cols w:space="720"/>
        </w:sectPr>
      </w:pPr>
    </w:p>
    <w:p w14:paraId="6F353BB6" w14:textId="69013239" w:rsidR="002F70B5" w:rsidRPr="002F70B5" w:rsidRDefault="002F70B5" w:rsidP="002F70B5">
      <w:pPr>
        <w:spacing w:after="0"/>
        <w:rPr>
          <w:b/>
          <w:bCs/>
          <w:iCs/>
        </w:rPr>
      </w:pPr>
      <w:r w:rsidRPr="002F70B5">
        <w:rPr>
          <w:b/>
          <w:bCs/>
          <w:iCs/>
        </w:rPr>
        <w:t>PROFESSOR</w:t>
      </w:r>
    </w:p>
    <w:p w14:paraId="45C9BE62" w14:textId="783CA999" w:rsidR="008409A0" w:rsidRDefault="00B53AB7" w:rsidP="008409A0">
      <w:pPr>
        <w:spacing w:after="0"/>
        <w:rPr>
          <w:iCs/>
          <w:sz w:val="20"/>
          <w:szCs w:val="20"/>
        </w:rPr>
      </w:pPr>
      <w:r>
        <w:rPr>
          <w:iCs/>
          <w:sz w:val="20"/>
          <w:szCs w:val="20"/>
        </w:rPr>
        <w:t>Bruno Pellegrino</w:t>
      </w:r>
      <w:r w:rsidR="008409A0" w:rsidRPr="00E87B97">
        <w:rPr>
          <w:iCs/>
          <w:sz w:val="20"/>
          <w:szCs w:val="20"/>
        </w:rPr>
        <w:t xml:space="preserve">, </w:t>
      </w:r>
      <w:hyperlink r:id="rId10" w:history="1">
        <w:r w:rsidRPr="00164425">
          <w:rPr>
            <w:rStyle w:val="Hyperlink"/>
          </w:rPr>
          <w:t>bp2713@columbia.edu</w:t>
        </w:r>
      </w:hyperlink>
      <w:r>
        <w:tab/>
      </w:r>
    </w:p>
    <w:p w14:paraId="679986D2" w14:textId="3CDB34B8" w:rsidR="008409A0" w:rsidRPr="00E87B97" w:rsidRDefault="008409A0" w:rsidP="008409A0">
      <w:pPr>
        <w:spacing w:after="0"/>
        <w:rPr>
          <w:iCs/>
          <w:sz w:val="20"/>
          <w:szCs w:val="20"/>
        </w:rPr>
      </w:pPr>
      <w:r>
        <w:rPr>
          <w:iCs/>
          <w:sz w:val="20"/>
          <w:szCs w:val="20"/>
        </w:rPr>
        <w:t xml:space="preserve">Office Hours: </w:t>
      </w:r>
      <w:r w:rsidRPr="00E87B97">
        <w:rPr>
          <w:iCs/>
          <w:sz w:val="20"/>
          <w:szCs w:val="20"/>
        </w:rPr>
        <w:t xml:space="preserve">Kravis </w:t>
      </w:r>
      <w:r>
        <w:rPr>
          <w:iCs/>
          <w:sz w:val="20"/>
          <w:szCs w:val="20"/>
        </w:rPr>
        <w:t>7</w:t>
      </w:r>
      <w:r w:rsidR="00B53AB7">
        <w:rPr>
          <w:iCs/>
          <w:sz w:val="20"/>
          <w:szCs w:val="20"/>
        </w:rPr>
        <w:t>68</w:t>
      </w:r>
      <w:r w:rsidRPr="00E87B97">
        <w:rPr>
          <w:iCs/>
          <w:sz w:val="20"/>
          <w:szCs w:val="20"/>
        </w:rPr>
        <w:t xml:space="preserve">, </w:t>
      </w:r>
      <w:r>
        <w:rPr>
          <w:iCs/>
          <w:sz w:val="20"/>
          <w:szCs w:val="20"/>
        </w:rPr>
        <w:t>Wednes</w:t>
      </w:r>
      <w:r w:rsidRPr="00E87B97">
        <w:rPr>
          <w:iCs/>
          <w:sz w:val="20"/>
          <w:szCs w:val="20"/>
        </w:rPr>
        <w:t>days</w:t>
      </w:r>
      <w:r>
        <w:rPr>
          <w:iCs/>
          <w:sz w:val="20"/>
          <w:szCs w:val="20"/>
        </w:rPr>
        <w:t>, 4</w:t>
      </w:r>
      <w:r w:rsidR="00B53AB7">
        <w:rPr>
          <w:iCs/>
          <w:sz w:val="20"/>
          <w:szCs w:val="20"/>
        </w:rPr>
        <w:t>:30</w:t>
      </w:r>
      <w:r>
        <w:rPr>
          <w:iCs/>
          <w:sz w:val="20"/>
          <w:szCs w:val="20"/>
        </w:rPr>
        <w:t>-5</w:t>
      </w:r>
      <w:r w:rsidR="00B53AB7">
        <w:rPr>
          <w:iCs/>
          <w:sz w:val="20"/>
          <w:szCs w:val="20"/>
        </w:rPr>
        <w:t>:30</w:t>
      </w:r>
      <w:r>
        <w:rPr>
          <w:iCs/>
          <w:sz w:val="20"/>
          <w:szCs w:val="20"/>
        </w:rPr>
        <w:t>pm</w:t>
      </w:r>
    </w:p>
    <w:p w14:paraId="17DC9289" w14:textId="77777777" w:rsidR="00EA4B55" w:rsidRDefault="00EA4B55" w:rsidP="002F70B5">
      <w:pPr>
        <w:spacing w:after="0"/>
        <w:rPr>
          <w:iCs/>
        </w:rPr>
      </w:pPr>
    </w:p>
    <w:p w14:paraId="6AA64AC0" w14:textId="17FED317" w:rsidR="002F70B5" w:rsidRPr="009340CA" w:rsidRDefault="002F70B5" w:rsidP="00DD1F7D">
      <w:pPr>
        <w:spacing w:after="0"/>
        <w:ind w:left="-180" w:firstLine="180"/>
        <w:rPr>
          <w:iCs/>
        </w:rPr>
      </w:pPr>
      <w:r w:rsidRPr="002F70B5">
        <w:rPr>
          <w:b/>
          <w:bCs/>
          <w:iCs/>
        </w:rPr>
        <w:t>TEACHING ASSISTANTS</w:t>
      </w:r>
      <w:r w:rsidR="009340CA">
        <w:rPr>
          <w:b/>
          <w:bCs/>
          <w:iCs/>
        </w:rPr>
        <w:t xml:space="preserve">:  </w:t>
      </w:r>
      <w:r w:rsidR="009340CA">
        <w:rPr>
          <w:iCs/>
        </w:rPr>
        <w:t xml:space="preserve"> Email to schedule office hours</w:t>
      </w:r>
    </w:p>
    <w:tbl>
      <w:tblPr>
        <w:tblW w:w="6497" w:type="dxa"/>
        <w:tblCellMar>
          <w:left w:w="0" w:type="dxa"/>
          <w:right w:w="0" w:type="dxa"/>
        </w:tblCellMar>
        <w:tblLook w:val="04A0" w:firstRow="1" w:lastRow="0" w:firstColumn="1" w:lastColumn="0" w:noHBand="0" w:noVBand="1"/>
      </w:tblPr>
      <w:tblGrid>
        <w:gridCol w:w="1745"/>
        <w:gridCol w:w="8"/>
        <w:gridCol w:w="902"/>
        <w:gridCol w:w="3842"/>
      </w:tblGrid>
      <w:tr w:rsidR="00DD1F7D" w14:paraId="4634B9CB" w14:textId="77777777" w:rsidTr="00DD1F7D">
        <w:trPr>
          <w:trHeight w:val="315"/>
        </w:trPr>
        <w:tc>
          <w:tcPr>
            <w:tcW w:w="0" w:type="auto"/>
            <w:tcMar>
              <w:top w:w="30" w:type="dxa"/>
              <w:left w:w="45" w:type="dxa"/>
              <w:bottom w:w="30" w:type="dxa"/>
              <w:right w:w="45" w:type="dxa"/>
            </w:tcMar>
            <w:vAlign w:val="bottom"/>
            <w:hideMark/>
          </w:tcPr>
          <w:p w14:paraId="4A9A88AA" w14:textId="77777777" w:rsidR="00DD1F7D" w:rsidRPr="00AF1E29" w:rsidRDefault="00DD1F7D" w:rsidP="008409A0">
            <w:pPr>
              <w:spacing w:after="0"/>
              <w:rPr>
                <w:iCs/>
                <w:sz w:val="20"/>
                <w:szCs w:val="20"/>
              </w:rPr>
            </w:pPr>
            <w:r w:rsidRPr="00AF1E29">
              <w:rPr>
                <w:iCs/>
                <w:sz w:val="20"/>
                <w:szCs w:val="20"/>
              </w:rPr>
              <w:t>Name</w:t>
            </w:r>
          </w:p>
        </w:tc>
        <w:tc>
          <w:tcPr>
            <w:tcW w:w="0" w:type="auto"/>
          </w:tcPr>
          <w:p w14:paraId="491A1069" w14:textId="77777777" w:rsidR="00DD1F7D" w:rsidRPr="00AF1E29" w:rsidRDefault="00DD1F7D" w:rsidP="008409A0">
            <w:pPr>
              <w:spacing w:after="0"/>
              <w:rPr>
                <w:iCs/>
                <w:sz w:val="20"/>
                <w:szCs w:val="20"/>
              </w:rPr>
            </w:pPr>
          </w:p>
        </w:tc>
        <w:tc>
          <w:tcPr>
            <w:tcW w:w="0" w:type="auto"/>
            <w:tcMar>
              <w:top w:w="30" w:type="dxa"/>
              <w:left w:w="45" w:type="dxa"/>
              <w:bottom w:w="30" w:type="dxa"/>
              <w:right w:w="45" w:type="dxa"/>
            </w:tcMar>
            <w:vAlign w:val="bottom"/>
            <w:hideMark/>
          </w:tcPr>
          <w:p w14:paraId="2579CBEF" w14:textId="6FC08E25" w:rsidR="00DD1F7D" w:rsidRPr="00AF1E29" w:rsidRDefault="00DD1F7D" w:rsidP="008409A0">
            <w:pPr>
              <w:spacing w:after="0"/>
              <w:rPr>
                <w:iCs/>
                <w:sz w:val="20"/>
                <w:szCs w:val="20"/>
              </w:rPr>
            </w:pPr>
            <w:r w:rsidRPr="00AF1E29">
              <w:rPr>
                <w:iCs/>
                <w:sz w:val="20"/>
                <w:szCs w:val="20"/>
              </w:rPr>
              <w:t>Cluster</w:t>
            </w:r>
          </w:p>
        </w:tc>
        <w:tc>
          <w:tcPr>
            <w:tcW w:w="0" w:type="auto"/>
            <w:tcMar>
              <w:top w:w="30" w:type="dxa"/>
              <w:left w:w="45" w:type="dxa"/>
              <w:bottom w:w="30" w:type="dxa"/>
              <w:right w:w="45" w:type="dxa"/>
            </w:tcMar>
            <w:vAlign w:val="bottom"/>
            <w:hideMark/>
          </w:tcPr>
          <w:p w14:paraId="4C91520F" w14:textId="77777777" w:rsidR="00DD1F7D" w:rsidRPr="00AF1E29" w:rsidRDefault="00DD1F7D" w:rsidP="008409A0">
            <w:pPr>
              <w:spacing w:after="0"/>
              <w:rPr>
                <w:iCs/>
                <w:sz w:val="20"/>
                <w:szCs w:val="20"/>
              </w:rPr>
            </w:pPr>
            <w:r w:rsidRPr="00AF1E29">
              <w:rPr>
                <w:iCs/>
                <w:sz w:val="20"/>
                <w:szCs w:val="20"/>
              </w:rPr>
              <w:t>Email</w:t>
            </w:r>
          </w:p>
        </w:tc>
      </w:tr>
      <w:tr w:rsidR="00DD1F7D" w14:paraId="7BCCB26D" w14:textId="77777777" w:rsidTr="00DD1F7D">
        <w:trPr>
          <w:trHeight w:val="315"/>
        </w:trPr>
        <w:tc>
          <w:tcPr>
            <w:tcW w:w="0" w:type="auto"/>
            <w:tcMar>
              <w:top w:w="30" w:type="dxa"/>
              <w:left w:w="45" w:type="dxa"/>
              <w:bottom w:w="30" w:type="dxa"/>
              <w:right w:w="45" w:type="dxa"/>
            </w:tcMar>
            <w:vAlign w:val="bottom"/>
            <w:hideMark/>
          </w:tcPr>
          <w:p w14:paraId="639AC981" w14:textId="04E3546F" w:rsidR="00DD1F7D" w:rsidRPr="00AF1E29" w:rsidRDefault="00475D3A" w:rsidP="008409A0">
            <w:pPr>
              <w:spacing w:after="0"/>
              <w:rPr>
                <w:iCs/>
                <w:sz w:val="20"/>
                <w:szCs w:val="20"/>
              </w:rPr>
            </w:pPr>
            <w:r>
              <w:rPr>
                <w:iCs/>
                <w:sz w:val="20"/>
                <w:szCs w:val="20"/>
              </w:rPr>
              <w:t>Vaibha</w:t>
            </w:r>
            <w:r w:rsidR="006732B6">
              <w:rPr>
                <w:iCs/>
                <w:sz w:val="20"/>
                <w:szCs w:val="20"/>
              </w:rPr>
              <w:t xml:space="preserve">v </w:t>
            </w:r>
            <w:r>
              <w:rPr>
                <w:iCs/>
                <w:sz w:val="20"/>
                <w:szCs w:val="20"/>
              </w:rPr>
              <w:t>Goel</w:t>
            </w:r>
          </w:p>
        </w:tc>
        <w:tc>
          <w:tcPr>
            <w:tcW w:w="0" w:type="auto"/>
          </w:tcPr>
          <w:p w14:paraId="56F6E599" w14:textId="77777777" w:rsidR="00DD1F7D" w:rsidRPr="00AF1E29" w:rsidRDefault="00DD1F7D" w:rsidP="008409A0">
            <w:pPr>
              <w:spacing w:after="0"/>
              <w:rPr>
                <w:iCs/>
                <w:sz w:val="20"/>
                <w:szCs w:val="20"/>
              </w:rPr>
            </w:pPr>
          </w:p>
        </w:tc>
        <w:tc>
          <w:tcPr>
            <w:tcW w:w="0" w:type="auto"/>
            <w:tcMar>
              <w:top w:w="30" w:type="dxa"/>
              <w:left w:w="45" w:type="dxa"/>
              <w:bottom w:w="30" w:type="dxa"/>
              <w:right w:w="45" w:type="dxa"/>
            </w:tcMar>
            <w:vAlign w:val="bottom"/>
            <w:hideMark/>
          </w:tcPr>
          <w:p w14:paraId="44314709" w14:textId="080D160B" w:rsidR="00DD1F7D" w:rsidRPr="00AF1E29" w:rsidRDefault="00475D3A" w:rsidP="008409A0">
            <w:pPr>
              <w:spacing w:after="0"/>
              <w:rPr>
                <w:iCs/>
                <w:sz w:val="20"/>
                <w:szCs w:val="20"/>
              </w:rPr>
            </w:pPr>
            <w:r>
              <w:rPr>
                <w:iCs/>
                <w:sz w:val="20"/>
                <w:szCs w:val="20"/>
              </w:rPr>
              <w:t>TBD</w:t>
            </w:r>
          </w:p>
        </w:tc>
        <w:tc>
          <w:tcPr>
            <w:tcW w:w="0" w:type="auto"/>
            <w:tcMar>
              <w:top w:w="30" w:type="dxa"/>
              <w:left w:w="45" w:type="dxa"/>
              <w:bottom w:w="30" w:type="dxa"/>
              <w:right w:w="45" w:type="dxa"/>
            </w:tcMar>
            <w:vAlign w:val="bottom"/>
            <w:hideMark/>
          </w:tcPr>
          <w:p w14:paraId="317EF0B3" w14:textId="3B014FE7" w:rsidR="00DD1F7D" w:rsidRPr="00AF1E29" w:rsidRDefault="006732B6" w:rsidP="008409A0">
            <w:pPr>
              <w:spacing w:after="0"/>
              <w:rPr>
                <w:iCs/>
                <w:sz w:val="20"/>
                <w:szCs w:val="20"/>
              </w:rPr>
            </w:pPr>
            <w:r w:rsidRPr="006732B6">
              <w:t>vgoel24@gsb.columbia.edu</w:t>
            </w:r>
          </w:p>
        </w:tc>
      </w:tr>
      <w:tr w:rsidR="003B3D56" w14:paraId="3BBC58C3" w14:textId="77777777" w:rsidTr="00DD1F7D">
        <w:trPr>
          <w:trHeight w:val="315"/>
        </w:trPr>
        <w:tc>
          <w:tcPr>
            <w:tcW w:w="0" w:type="auto"/>
            <w:tcMar>
              <w:top w:w="30" w:type="dxa"/>
              <w:left w:w="45" w:type="dxa"/>
              <w:bottom w:w="30" w:type="dxa"/>
              <w:right w:w="45" w:type="dxa"/>
            </w:tcMar>
            <w:vAlign w:val="bottom"/>
          </w:tcPr>
          <w:p w14:paraId="61471A0C" w14:textId="4E24E05E" w:rsidR="003B3D56" w:rsidRDefault="003B3D56" w:rsidP="003B3D56">
            <w:pPr>
              <w:spacing w:after="0"/>
              <w:rPr>
                <w:iCs/>
                <w:sz w:val="20"/>
                <w:szCs w:val="20"/>
              </w:rPr>
            </w:pPr>
            <w:r>
              <w:rPr>
                <w:iCs/>
                <w:sz w:val="20"/>
                <w:szCs w:val="20"/>
              </w:rPr>
              <w:t>Kosuke Matsui</w:t>
            </w:r>
          </w:p>
        </w:tc>
        <w:tc>
          <w:tcPr>
            <w:tcW w:w="0" w:type="auto"/>
          </w:tcPr>
          <w:p w14:paraId="7FBF1CB1" w14:textId="77777777" w:rsidR="003B3D56" w:rsidRPr="00AF1E29" w:rsidRDefault="003B3D56" w:rsidP="003B3D56">
            <w:pPr>
              <w:spacing w:after="0"/>
              <w:rPr>
                <w:iCs/>
                <w:sz w:val="20"/>
                <w:szCs w:val="20"/>
              </w:rPr>
            </w:pPr>
          </w:p>
        </w:tc>
        <w:tc>
          <w:tcPr>
            <w:tcW w:w="0" w:type="auto"/>
            <w:tcMar>
              <w:top w:w="30" w:type="dxa"/>
              <w:left w:w="45" w:type="dxa"/>
              <w:bottom w:w="30" w:type="dxa"/>
              <w:right w:w="45" w:type="dxa"/>
            </w:tcMar>
            <w:vAlign w:val="bottom"/>
          </w:tcPr>
          <w:p w14:paraId="61BCA670" w14:textId="77C05A1A" w:rsidR="003B3D56" w:rsidRDefault="003B3D56" w:rsidP="003B3D56">
            <w:pPr>
              <w:spacing w:after="0"/>
              <w:rPr>
                <w:iCs/>
                <w:sz w:val="20"/>
                <w:szCs w:val="20"/>
              </w:rPr>
            </w:pPr>
            <w:r>
              <w:rPr>
                <w:iCs/>
                <w:sz w:val="20"/>
                <w:szCs w:val="20"/>
              </w:rPr>
              <w:t>TBD</w:t>
            </w:r>
          </w:p>
        </w:tc>
        <w:tc>
          <w:tcPr>
            <w:tcW w:w="0" w:type="auto"/>
            <w:tcMar>
              <w:top w:w="30" w:type="dxa"/>
              <w:left w:w="45" w:type="dxa"/>
              <w:bottom w:w="30" w:type="dxa"/>
              <w:right w:w="45" w:type="dxa"/>
            </w:tcMar>
            <w:vAlign w:val="bottom"/>
          </w:tcPr>
          <w:p w14:paraId="1D4A055C" w14:textId="294D7D20" w:rsidR="003B3D56" w:rsidRPr="006732B6" w:rsidRDefault="003B3D56" w:rsidP="003B3D56">
            <w:pPr>
              <w:spacing w:after="0"/>
            </w:pPr>
            <w:r w:rsidRPr="006732B6">
              <w:t>KMatsui25@gsb.columbia.edu</w:t>
            </w:r>
          </w:p>
        </w:tc>
      </w:tr>
      <w:tr w:rsidR="003B3D56" w14:paraId="494CA5F9" w14:textId="77777777" w:rsidTr="00DD1F7D">
        <w:trPr>
          <w:trHeight w:val="315"/>
        </w:trPr>
        <w:tc>
          <w:tcPr>
            <w:tcW w:w="0" w:type="auto"/>
            <w:tcMar>
              <w:top w:w="30" w:type="dxa"/>
              <w:left w:w="45" w:type="dxa"/>
              <w:bottom w:w="30" w:type="dxa"/>
              <w:right w:w="45" w:type="dxa"/>
            </w:tcMar>
            <w:vAlign w:val="bottom"/>
          </w:tcPr>
          <w:p w14:paraId="7A747268" w14:textId="5645D058" w:rsidR="003B3D56" w:rsidRDefault="003B3D56" w:rsidP="003B3D56">
            <w:pPr>
              <w:spacing w:after="0"/>
              <w:rPr>
                <w:iCs/>
                <w:sz w:val="20"/>
                <w:szCs w:val="20"/>
              </w:rPr>
            </w:pPr>
            <w:r>
              <w:rPr>
                <w:color w:val="1B2224"/>
              </w:rPr>
              <w:t xml:space="preserve">Yash </w:t>
            </w:r>
            <w:proofErr w:type="spellStart"/>
            <w:r>
              <w:rPr>
                <w:color w:val="1B2224"/>
              </w:rPr>
              <w:t>Todi</w:t>
            </w:r>
            <w:proofErr w:type="spellEnd"/>
          </w:p>
        </w:tc>
        <w:tc>
          <w:tcPr>
            <w:tcW w:w="0" w:type="auto"/>
          </w:tcPr>
          <w:p w14:paraId="6055E648" w14:textId="77777777" w:rsidR="003B3D56" w:rsidRPr="00AF1E29" w:rsidRDefault="003B3D56" w:rsidP="003B3D56">
            <w:pPr>
              <w:spacing w:after="0"/>
              <w:rPr>
                <w:iCs/>
                <w:sz w:val="20"/>
                <w:szCs w:val="20"/>
              </w:rPr>
            </w:pPr>
          </w:p>
        </w:tc>
        <w:tc>
          <w:tcPr>
            <w:tcW w:w="0" w:type="auto"/>
            <w:tcMar>
              <w:top w:w="30" w:type="dxa"/>
              <w:left w:w="45" w:type="dxa"/>
              <w:bottom w:w="30" w:type="dxa"/>
              <w:right w:w="45" w:type="dxa"/>
            </w:tcMar>
            <w:vAlign w:val="bottom"/>
          </w:tcPr>
          <w:p w14:paraId="5A704494" w14:textId="25350506" w:rsidR="003B3D56" w:rsidRDefault="003B3D56" w:rsidP="003B3D56">
            <w:pPr>
              <w:spacing w:after="0"/>
              <w:rPr>
                <w:iCs/>
                <w:sz w:val="20"/>
                <w:szCs w:val="20"/>
              </w:rPr>
            </w:pPr>
            <w:r>
              <w:rPr>
                <w:iCs/>
                <w:sz w:val="20"/>
                <w:szCs w:val="20"/>
              </w:rPr>
              <w:t>TBD</w:t>
            </w:r>
          </w:p>
        </w:tc>
        <w:tc>
          <w:tcPr>
            <w:tcW w:w="0" w:type="auto"/>
            <w:tcMar>
              <w:top w:w="30" w:type="dxa"/>
              <w:left w:w="45" w:type="dxa"/>
              <w:bottom w:w="30" w:type="dxa"/>
              <w:right w:w="45" w:type="dxa"/>
            </w:tcMar>
            <w:vAlign w:val="bottom"/>
          </w:tcPr>
          <w:p w14:paraId="2003B53D" w14:textId="2AFA17B0" w:rsidR="003B3D56" w:rsidRPr="006732B6" w:rsidRDefault="003B3D56" w:rsidP="003B3D56">
            <w:pPr>
              <w:spacing w:after="0"/>
            </w:pPr>
            <w:r w:rsidRPr="00F60D96">
              <w:t>YTodi24@gsb.columbia.edu</w:t>
            </w:r>
          </w:p>
        </w:tc>
      </w:tr>
    </w:tbl>
    <w:p w14:paraId="37144350" w14:textId="77777777" w:rsidR="00AA5CDD" w:rsidRPr="00962A88" w:rsidRDefault="00AA5CDD" w:rsidP="00E87B97">
      <w:pPr>
        <w:spacing w:after="0"/>
        <w:ind w:left="-180"/>
        <w:rPr>
          <w:iCs/>
          <w:sz w:val="20"/>
          <w:szCs w:val="20"/>
          <w:lang w:val="es-ES"/>
        </w:rPr>
      </w:pPr>
    </w:p>
    <w:p w14:paraId="68299BC9" w14:textId="124C9E70" w:rsidR="00B606E3" w:rsidRDefault="008F719A">
      <w:pPr>
        <w:pBdr>
          <w:bottom w:val="single" w:sz="6" w:space="1" w:color="000000"/>
        </w:pBdr>
        <w:spacing w:after="0"/>
        <w:jc w:val="center"/>
      </w:pPr>
      <w:r>
        <w:t xml:space="preserve">Communications from the instructor and teaching assistants about the course will take place through Canvas. </w:t>
      </w:r>
    </w:p>
    <w:p w14:paraId="1F4A66BB" w14:textId="77777777" w:rsidR="00B606E3" w:rsidRDefault="008F719A">
      <w:pPr>
        <w:pBdr>
          <w:bottom w:val="single" w:sz="6" w:space="1" w:color="000000"/>
        </w:pBdr>
        <w:jc w:val="center"/>
        <w:sectPr w:rsidR="00B606E3" w:rsidSect="00B21E18">
          <w:type w:val="continuous"/>
          <w:pgSz w:w="12240" w:h="15840"/>
          <w:pgMar w:top="1440" w:right="720" w:bottom="1440" w:left="720" w:header="720" w:footer="720" w:gutter="0"/>
          <w:pgNumType w:start="1"/>
          <w:cols w:space="720"/>
        </w:sectPr>
      </w:pPr>
      <w:r>
        <w:t>Students should make sure they regularly check for announcements and messaging notifications.</w:t>
      </w:r>
    </w:p>
    <w:p w14:paraId="4F280C5E" w14:textId="77777777" w:rsidR="00B606E3" w:rsidRDefault="008F719A">
      <w:pPr>
        <w:spacing w:after="0"/>
      </w:pPr>
      <w:r>
        <w:rPr>
          <w:b/>
        </w:rPr>
        <w:t>COURSE DESCRIPTION</w:t>
      </w:r>
    </w:p>
    <w:p w14:paraId="744964AA" w14:textId="3A69D969" w:rsidR="00624CF4" w:rsidRDefault="00624CF4" w:rsidP="00624CF4">
      <w:pPr>
        <w:spacing w:after="0"/>
        <w:rPr>
          <w:iCs/>
        </w:rPr>
      </w:pPr>
      <w:r w:rsidRPr="00624CF4">
        <w:rPr>
          <w:iCs/>
        </w:rPr>
        <w:t>Foundations of Valuation is an introductory finance course that is required for all MBA students. It is therefore designed to cover those areas of finance that are important to all managers whether they specialize in finance or not. At the end of the course, you will be able to make informed financial decisions and value financial securities. In order to reach this goal, we will cover the following topics:</w:t>
      </w:r>
    </w:p>
    <w:p w14:paraId="09C6619F" w14:textId="77777777" w:rsidR="00624CF4" w:rsidRPr="00624CF4" w:rsidRDefault="00624CF4" w:rsidP="00624CF4">
      <w:pPr>
        <w:spacing w:after="0"/>
        <w:rPr>
          <w:iCs/>
        </w:rPr>
      </w:pPr>
    </w:p>
    <w:p w14:paraId="0865DC33" w14:textId="77777777" w:rsidR="00624CF4" w:rsidRDefault="00624CF4" w:rsidP="00624CF4">
      <w:pPr>
        <w:pStyle w:val="ListParagraph"/>
        <w:numPr>
          <w:ilvl w:val="0"/>
          <w:numId w:val="6"/>
        </w:numPr>
        <w:spacing w:after="0"/>
        <w:rPr>
          <w:iCs/>
        </w:rPr>
      </w:pPr>
      <w:r w:rsidRPr="00624CF4">
        <w:rPr>
          <w:iCs/>
        </w:rPr>
        <w:t xml:space="preserve">Discounting and the time value of money </w:t>
      </w:r>
    </w:p>
    <w:p w14:paraId="0D144CB0" w14:textId="77777777" w:rsidR="00624CF4" w:rsidRDefault="00624CF4" w:rsidP="00624CF4">
      <w:pPr>
        <w:pStyle w:val="ListParagraph"/>
        <w:numPr>
          <w:ilvl w:val="0"/>
          <w:numId w:val="6"/>
        </w:numPr>
        <w:spacing w:after="0"/>
        <w:rPr>
          <w:iCs/>
        </w:rPr>
      </w:pPr>
      <w:r w:rsidRPr="00624CF4">
        <w:rPr>
          <w:iCs/>
        </w:rPr>
        <w:t>Investment decision rules and capital budgeting</w:t>
      </w:r>
    </w:p>
    <w:p w14:paraId="183556F3" w14:textId="77777777" w:rsidR="00624CF4" w:rsidRDefault="00624CF4" w:rsidP="00624CF4">
      <w:pPr>
        <w:pStyle w:val="ListParagraph"/>
        <w:numPr>
          <w:ilvl w:val="0"/>
          <w:numId w:val="6"/>
        </w:numPr>
        <w:spacing w:after="0"/>
        <w:rPr>
          <w:iCs/>
        </w:rPr>
      </w:pPr>
      <w:r w:rsidRPr="00624CF4">
        <w:rPr>
          <w:iCs/>
        </w:rPr>
        <w:t>Valuation of Treasuries and corporate bonds</w:t>
      </w:r>
    </w:p>
    <w:p w14:paraId="563F169A" w14:textId="4A926E66" w:rsidR="00624CF4" w:rsidRDefault="00624CF4" w:rsidP="00624CF4">
      <w:pPr>
        <w:pStyle w:val="ListParagraph"/>
        <w:numPr>
          <w:ilvl w:val="0"/>
          <w:numId w:val="6"/>
        </w:numPr>
        <w:spacing w:after="0"/>
        <w:rPr>
          <w:iCs/>
        </w:rPr>
      </w:pPr>
      <w:r w:rsidRPr="00624CF4">
        <w:rPr>
          <w:iCs/>
        </w:rPr>
        <w:t xml:space="preserve">Valuation of </w:t>
      </w:r>
      <w:r w:rsidR="00980883">
        <w:rPr>
          <w:iCs/>
        </w:rPr>
        <w:t>equity</w:t>
      </w:r>
    </w:p>
    <w:p w14:paraId="1E49D5B0" w14:textId="4D52F706" w:rsidR="00624CF4" w:rsidRDefault="00624CF4" w:rsidP="00624CF4">
      <w:pPr>
        <w:pStyle w:val="ListParagraph"/>
        <w:numPr>
          <w:ilvl w:val="0"/>
          <w:numId w:val="6"/>
        </w:numPr>
        <w:spacing w:after="0"/>
        <w:rPr>
          <w:iCs/>
        </w:rPr>
      </w:pPr>
      <w:r w:rsidRPr="00624CF4">
        <w:rPr>
          <w:iCs/>
        </w:rPr>
        <w:t>Basics of options</w:t>
      </w:r>
    </w:p>
    <w:p w14:paraId="02DB7C4C" w14:textId="77777777" w:rsidR="00624CF4" w:rsidRPr="00624CF4" w:rsidRDefault="00624CF4" w:rsidP="00624CF4">
      <w:pPr>
        <w:spacing w:after="0"/>
        <w:rPr>
          <w:iCs/>
        </w:rPr>
      </w:pPr>
    </w:p>
    <w:p w14:paraId="1197795D" w14:textId="77777777" w:rsidR="00624CF4" w:rsidRPr="00624CF4" w:rsidRDefault="00624CF4" w:rsidP="00624CF4">
      <w:pPr>
        <w:spacing w:after="0"/>
        <w:rPr>
          <w:iCs/>
        </w:rPr>
      </w:pPr>
      <w:r w:rsidRPr="00624CF4">
        <w:rPr>
          <w:iCs/>
        </w:rPr>
        <w:t>The course will provide students with an understanding both of sound theoretical principles of finance and of the practical environment in which financial decisions are made.</w:t>
      </w:r>
    </w:p>
    <w:p w14:paraId="6EE4B8F0" w14:textId="77777777" w:rsidR="00B606E3" w:rsidRDefault="00B606E3">
      <w:pPr>
        <w:spacing w:after="0"/>
        <w:rPr>
          <w:b/>
        </w:rPr>
      </w:pPr>
    </w:p>
    <w:p w14:paraId="5797B038" w14:textId="29F6B03C" w:rsidR="00B606E3" w:rsidRPr="00962A88" w:rsidRDefault="008F719A">
      <w:pPr>
        <w:spacing w:after="0"/>
        <w:rPr>
          <w:b/>
        </w:rPr>
      </w:pPr>
      <w:r w:rsidRPr="00962A88">
        <w:rPr>
          <w:b/>
        </w:rPr>
        <w:t>STUDENT LEARNING OUTCOMES</w:t>
      </w:r>
    </w:p>
    <w:p w14:paraId="481C4704" w14:textId="77777777" w:rsidR="00E740B5" w:rsidRPr="00962A88" w:rsidRDefault="00E740B5">
      <w:pPr>
        <w:spacing w:after="0"/>
        <w:rPr>
          <w:b/>
        </w:rPr>
      </w:pPr>
    </w:p>
    <w:p w14:paraId="7B96E8EC" w14:textId="6D6F2A3E" w:rsidR="000519B0" w:rsidRPr="00E740B5" w:rsidRDefault="000217A6" w:rsidP="000519B0">
      <w:pPr>
        <w:pStyle w:val="ListParagraph"/>
        <w:numPr>
          <w:ilvl w:val="0"/>
          <w:numId w:val="10"/>
        </w:numPr>
        <w:spacing w:after="0"/>
        <w:rPr>
          <w:bCs/>
        </w:rPr>
      </w:pPr>
      <w:r w:rsidRPr="00E740B5">
        <w:rPr>
          <w:bCs/>
        </w:rPr>
        <w:t>U</w:t>
      </w:r>
      <w:r w:rsidR="000519B0" w:rsidRPr="00E740B5">
        <w:rPr>
          <w:bCs/>
        </w:rPr>
        <w:t>nderstand and apply the following concepts:</w:t>
      </w:r>
    </w:p>
    <w:p w14:paraId="2B2547FB" w14:textId="4201B1D1" w:rsidR="000519B0" w:rsidRPr="00E740B5" w:rsidRDefault="000519B0" w:rsidP="000519B0">
      <w:pPr>
        <w:pStyle w:val="ListParagraph"/>
        <w:numPr>
          <w:ilvl w:val="1"/>
          <w:numId w:val="10"/>
        </w:numPr>
        <w:spacing w:after="0"/>
        <w:rPr>
          <w:bCs/>
        </w:rPr>
      </w:pPr>
      <w:r w:rsidRPr="00E740B5">
        <w:rPr>
          <w:bCs/>
        </w:rPr>
        <w:t>The time value of money and the net present value (NPV)</w:t>
      </w:r>
    </w:p>
    <w:p w14:paraId="56C976E4" w14:textId="49097949" w:rsidR="000519B0" w:rsidRPr="00E740B5" w:rsidRDefault="000519B0" w:rsidP="000519B0">
      <w:pPr>
        <w:pStyle w:val="ListParagraph"/>
        <w:numPr>
          <w:ilvl w:val="1"/>
          <w:numId w:val="10"/>
        </w:numPr>
        <w:spacing w:after="0"/>
        <w:rPr>
          <w:bCs/>
        </w:rPr>
      </w:pPr>
      <w:r w:rsidRPr="00E740B5">
        <w:rPr>
          <w:bCs/>
        </w:rPr>
        <w:t>Investment decision rules and capital budgeting</w:t>
      </w:r>
    </w:p>
    <w:p w14:paraId="2AB84777" w14:textId="650CD5BA" w:rsidR="000519B0" w:rsidRPr="00E740B5" w:rsidRDefault="000217A6" w:rsidP="000519B0">
      <w:pPr>
        <w:pStyle w:val="ListParagraph"/>
        <w:numPr>
          <w:ilvl w:val="1"/>
          <w:numId w:val="10"/>
        </w:numPr>
        <w:spacing w:after="0"/>
        <w:rPr>
          <w:bCs/>
        </w:rPr>
      </w:pPr>
      <w:r w:rsidRPr="00E740B5">
        <w:rPr>
          <w:bCs/>
        </w:rPr>
        <w:t>Spot rates, y</w:t>
      </w:r>
      <w:r w:rsidR="000519B0" w:rsidRPr="00E740B5">
        <w:rPr>
          <w:bCs/>
        </w:rPr>
        <w:t>ield</w:t>
      </w:r>
      <w:r w:rsidRPr="00E740B5">
        <w:rPr>
          <w:bCs/>
        </w:rPr>
        <w:t xml:space="preserve">, </w:t>
      </w:r>
      <w:r w:rsidR="000519B0" w:rsidRPr="00E740B5">
        <w:rPr>
          <w:bCs/>
        </w:rPr>
        <w:t>duration</w:t>
      </w:r>
      <w:r w:rsidRPr="00E740B5">
        <w:rPr>
          <w:bCs/>
        </w:rPr>
        <w:t xml:space="preserve">, convexity, and risk premium </w:t>
      </w:r>
      <w:r w:rsidR="000519B0" w:rsidRPr="00E740B5">
        <w:rPr>
          <w:bCs/>
        </w:rPr>
        <w:t>of bonds</w:t>
      </w:r>
    </w:p>
    <w:p w14:paraId="4CA41729" w14:textId="7B56339A" w:rsidR="000519B0" w:rsidRPr="00E740B5" w:rsidRDefault="000217A6" w:rsidP="000519B0">
      <w:pPr>
        <w:pStyle w:val="ListParagraph"/>
        <w:numPr>
          <w:ilvl w:val="1"/>
          <w:numId w:val="10"/>
        </w:numPr>
        <w:spacing w:after="0"/>
        <w:rPr>
          <w:bCs/>
        </w:rPr>
      </w:pPr>
      <w:r w:rsidRPr="00E740B5">
        <w:rPr>
          <w:bCs/>
        </w:rPr>
        <w:lastRenderedPageBreak/>
        <w:t>Dividend yield and capital gain of equity</w:t>
      </w:r>
    </w:p>
    <w:p w14:paraId="35069B13" w14:textId="58BD3883" w:rsidR="000217A6" w:rsidRPr="00E740B5" w:rsidRDefault="000217A6" w:rsidP="000519B0">
      <w:pPr>
        <w:pStyle w:val="ListParagraph"/>
        <w:numPr>
          <w:ilvl w:val="1"/>
          <w:numId w:val="10"/>
        </w:numPr>
        <w:spacing w:after="0"/>
        <w:rPr>
          <w:bCs/>
        </w:rPr>
      </w:pPr>
      <w:r w:rsidRPr="00E740B5">
        <w:rPr>
          <w:bCs/>
        </w:rPr>
        <w:t>The Capital Asset Pricing Model (CAPM)</w:t>
      </w:r>
    </w:p>
    <w:p w14:paraId="6E2DEBEE" w14:textId="4960FB52" w:rsidR="000217A6" w:rsidRPr="00E740B5" w:rsidRDefault="000217A6" w:rsidP="000519B0">
      <w:pPr>
        <w:pStyle w:val="ListParagraph"/>
        <w:numPr>
          <w:ilvl w:val="1"/>
          <w:numId w:val="10"/>
        </w:numPr>
        <w:spacing w:after="0"/>
        <w:rPr>
          <w:bCs/>
        </w:rPr>
      </w:pPr>
      <w:r w:rsidRPr="00E740B5">
        <w:rPr>
          <w:bCs/>
        </w:rPr>
        <w:t xml:space="preserve">The payoff function for different options </w:t>
      </w:r>
    </w:p>
    <w:p w14:paraId="2896649D" w14:textId="2591D78D" w:rsidR="000217A6" w:rsidRPr="00E740B5" w:rsidRDefault="000217A6" w:rsidP="000519B0">
      <w:pPr>
        <w:pStyle w:val="ListParagraph"/>
        <w:numPr>
          <w:ilvl w:val="1"/>
          <w:numId w:val="10"/>
        </w:numPr>
        <w:spacing w:after="0"/>
        <w:rPr>
          <w:bCs/>
        </w:rPr>
      </w:pPr>
      <w:r w:rsidRPr="00E740B5">
        <w:rPr>
          <w:bCs/>
        </w:rPr>
        <w:t xml:space="preserve">The basics of the Black-Scholes formula </w:t>
      </w:r>
    </w:p>
    <w:p w14:paraId="6706F77D" w14:textId="0AAEF0CB" w:rsidR="000217A6" w:rsidRPr="00E740B5" w:rsidRDefault="000217A6" w:rsidP="000217A6">
      <w:pPr>
        <w:spacing w:after="0"/>
        <w:rPr>
          <w:bCs/>
        </w:rPr>
      </w:pPr>
    </w:p>
    <w:p w14:paraId="74585417" w14:textId="61A34AD4" w:rsidR="000217A6" w:rsidRPr="00E740B5" w:rsidRDefault="00E740B5" w:rsidP="000217A6">
      <w:pPr>
        <w:pStyle w:val="ListParagraph"/>
        <w:numPr>
          <w:ilvl w:val="0"/>
          <w:numId w:val="10"/>
        </w:numPr>
        <w:spacing w:after="0"/>
        <w:rPr>
          <w:bCs/>
        </w:rPr>
      </w:pPr>
      <w:r w:rsidRPr="00E740B5">
        <w:rPr>
          <w:bCs/>
        </w:rPr>
        <w:t>Use Excel to c</w:t>
      </w:r>
      <w:r w:rsidR="000217A6" w:rsidRPr="00E740B5">
        <w:rPr>
          <w:bCs/>
        </w:rPr>
        <w:t>alculate the valuation o</w:t>
      </w:r>
      <w:r w:rsidRPr="00E740B5">
        <w:rPr>
          <w:bCs/>
        </w:rPr>
        <w:t xml:space="preserve">f </w:t>
      </w:r>
    </w:p>
    <w:p w14:paraId="666328B9" w14:textId="77D7DEC7" w:rsidR="00E740B5" w:rsidRPr="00E740B5" w:rsidRDefault="00E740B5" w:rsidP="00E740B5">
      <w:pPr>
        <w:pStyle w:val="ListParagraph"/>
        <w:numPr>
          <w:ilvl w:val="1"/>
          <w:numId w:val="10"/>
        </w:numPr>
        <w:spacing w:after="0"/>
        <w:rPr>
          <w:bCs/>
        </w:rPr>
      </w:pPr>
      <w:r w:rsidRPr="00E740B5">
        <w:rPr>
          <w:bCs/>
        </w:rPr>
        <w:t>Investment projects (using NPV)</w:t>
      </w:r>
    </w:p>
    <w:p w14:paraId="4CE0D688" w14:textId="30D128F7" w:rsidR="00E740B5" w:rsidRPr="00E740B5" w:rsidRDefault="00E740B5" w:rsidP="00E740B5">
      <w:pPr>
        <w:pStyle w:val="ListParagraph"/>
        <w:numPr>
          <w:ilvl w:val="1"/>
          <w:numId w:val="10"/>
        </w:numPr>
        <w:spacing w:after="0"/>
        <w:rPr>
          <w:bCs/>
        </w:rPr>
      </w:pPr>
      <w:r w:rsidRPr="00E740B5">
        <w:rPr>
          <w:bCs/>
        </w:rPr>
        <w:t>Treasuries and corporate bonds</w:t>
      </w:r>
    </w:p>
    <w:p w14:paraId="631D5DA0" w14:textId="0761A1B0" w:rsidR="00E740B5" w:rsidRPr="00E740B5" w:rsidRDefault="00E740B5" w:rsidP="00E740B5">
      <w:pPr>
        <w:pStyle w:val="ListParagraph"/>
        <w:numPr>
          <w:ilvl w:val="1"/>
          <w:numId w:val="10"/>
        </w:numPr>
        <w:spacing w:after="0"/>
        <w:rPr>
          <w:bCs/>
        </w:rPr>
      </w:pPr>
      <w:r w:rsidRPr="00E740B5">
        <w:rPr>
          <w:bCs/>
        </w:rPr>
        <w:t>Equity</w:t>
      </w:r>
    </w:p>
    <w:p w14:paraId="478491FD" w14:textId="507A959C" w:rsidR="00E740B5" w:rsidRDefault="00E740B5" w:rsidP="00E740B5">
      <w:pPr>
        <w:pStyle w:val="ListParagraph"/>
        <w:numPr>
          <w:ilvl w:val="1"/>
          <w:numId w:val="10"/>
        </w:numPr>
        <w:spacing w:after="0"/>
        <w:rPr>
          <w:bCs/>
        </w:rPr>
      </w:pPr>
      <w:r w:rsidRPr="00E740B5">
        <w:rPr>
          <w:bCs/>
        </w:rPr>
        <w:t>European options (using Black-Scholes)</w:t>
      </w:r>
    </w:p>
    <w:p w14:paraId="0471C30C" w14:textId="77777777" w:rsidR="00B606E3" w:rsidRDefault="00B606E3">
      <w:pPr>
        <w:spacing w:after="0"/>
        <w:rPr>
          <w:i/>
        </w:rPr>
      </w:pPr>
    </w:p>
    <w:p w14:paraId="1B54690C" w14:textId="77777777" w:rsidR="00B606E3" w:rsidRDefault="008F719A">
      <w:pPr>
        <w:spacing w:after="0"/>
        <w:rPr>
          <w:b/>
        </w:rPr>
      </w:pPr>
      <w:r>
        <w:rPr>
          <w:b/>
        </w:rPr>
        <w:t>CLASSROOM NORMS AND EXPECTATIONS</w:t>
      </w:r>
    </w:p>
    <w:p w14:paraId="74001116" w14:textId="77777777" w:rsidR="006C5E9E" w:rsidRDefault="008F719A" w:rsidP="006C5E9E">
      <w:pPr>
        <w:spacing w:after="0"/>
      </w:pPr>
      <w:r>
        <w:rPr>
          <w:b/>
        </w:rPr>
        <w:t>Core Culture</w:t>
      </w:r>
      <w:r>
        <w:rPr>
          <w:b/>
        </w:rPr>
        <w:br/>
      </w:r>
      <w:r>
        <w:t xml:space="preserve">Students are expected to adhere to </w:t>
      </w:r>
      <w:hyperlink r:id="rId11">
        <w:r>
          <w:rPr>
            <w:color w:val="1155CC"/>
            <w:u w:val="single"/>
          </w:rPr>
          <w:t>CBS Core Culture</w:t>
        </w:r>
      </w:hyperlink>
      <w:r>
        <w:t xml:space="preserve"> in this class by being Present, Prepared, Participating. </w:t>
      </w:r>
    </w:p>
    <w:p w14:paraId="40355A81" w14:textId="4AE409AD" w:rsidR="006C5E9E" w:rsidRDefault="006C5E9E" w:rsidP="006C5E9E">
      <w:pPr>
        <w:pStyle w:val="ListParagraph"/>
        <w:numPr>
          <w:ilvl w:val="0"/>
          <w:numId w:val="9"/>
        </w:numPr>
        <w:spacing w:after="0"/>
        <w:rPr>
          <w:iCs/>
        </w:rPr>
      </w:pPr>
      <w:r w:rsidRPr="006C5E9E">
        <w:rPr>
          <w:i/>
        </w:rPr>
        <w:t>Laptop computers and other devices</w:t>
      </w:r>
      <w:r w:rsidRPr="006C5E9E">
        <w:rPr>
          <w:iCs/>
        </w:rPr>
        <w:t xml:space="preserve"> – Laptops are </w:t>
      </w:r>
      <w:r w:rsidR="000C566D">
        <w:rPr>
          <w:iCs/>
        </w:rPr>
        <w:t>only allowed</w:t>
      </w:r>
      <w:r w:rsidRPr="006C5E9E">
        <w:rPr>
          <w:iCs/>
        </w:rPr>
        <w:t xml:space="preserve"> when we solve some cases and practice problems in class together</w:t>
      </w:r>
      <w:r w:rsidRPr="006C5E9E">
        <w:rPr>
          <w:i/>
        </w:rPr>
        <w:t xml:space="preserve">. </w:t>
      </w:r>
      <w:r w:rsidRPr="006C5E9E">
        <w:rPr>
          <w:iCs/>
        </w:rPr>
        <w:t>Otherwise, please make sure that your laptops are put away. You should not use phones.</w:t>
      </w:r>
    </w:p>
    <w:p w14:paraId="05CD3B4A" w14:textId="77777777" w:rsidR="006C5E9E" w:rsidRPr="006C5E9E" w:rsidRDefault="006C5E9E" w:rsidP="006C5E9E">
      <w:pPr>
        <w:pStyle w:val="ListParagraph"/>
        <w:numPr>
          <w:ilvl w:val="0"/>
          <w:numId w:val="9"/>
        </w:numPr>
        <w:spacing w:after="0"/>
        <w:rPr>
          <w:i/>
        </w:rPr>
      </w:pPr>
      <w:r w:rsidRPr="006C5E9E">
        <w:rPr>
          <w:i/>
        </w:rPr>
        <w:t>Seating</w:t>
      </w:r>
      <w:r w:rsidRPr="006C5E9E">
        <w:rPr>
          <w:iCs/>
        </w:rPr>
        <w:t xml:space="preserve"> – Your permanent seat will be randomly assigned and announced in the first session. </w:t>
      </w:r>
    </w:p>
    <w:p w14:paraId="104EA1FE" w14:textId="34C5FE88" w:rsidR="00B606E3" w:rsidRPr="006C5E9E" w:rsidRDefault="006C5E9E" w:rsidP="006C5E9E">
      <w:pPr>
        <w:pStyle w:val="ListParagraph"/>
        <w:numPr>
          <w:ilvl w:val="0"/>
          <w:numId w:val="9"/>
        </w:numPr>
        <w:spacing w:after="0"/>
      </w:pPr>
      <w:r w:rsidRPr="006C5E9E">
        <w:rPr>
          <w:i/>
        </w:rPr>
        <w:t>Name cards</w:t>
      </w:r>
      <w:r w:rsidRPr="006C5E9E">
        <w:rPr>
          <w:iCs/>
        </w:rPr>
        <w:t xml:space="preserve"> – Please bring name cards to every class</w:t>
      </w:r>
    </w:p>
    <w:p w14:paraId="2AC27482" w14:textId="77777777" w:rsidR="006C5E9E" w:rsidRDefault="006C5E9E" w:rsidP="006C5E9E">
      <w:pPr>
        <w:spacing w:after="0"/>
      </w:pPr>
    </w:p>
    <w:p w14:paraId="33A93C54" w14:textId="77777777" w:rsidR="00B606E3" w:rsidRDefault="008F719A">
      <w:r>
        <w:rPr>
          <w:b/>
        </w:rPr>
        <w:t>Inclusion, Accommodation, and Support for Students</w:t>
      </w:r>
      <w:r>
        <w:rPr>
          <w:b/>
        </w:rPr>
        <w:br/>
      </w:r>
      <w:r>
        <w:t xml:space="preserve">At Columbia Business School we believe diversity strengthens any community or business model and brings it greater success. The </w:t>
      </w:r>
      <w:proofErr w:type="gramStart"/>
      <w:r>
        <w:t>School</w:t>
      </w:r>
      <w:proofErr w:type="gramEnd"/>
      <w:r>
        <w:t xml:space="preserve"> is committed to providing all students with equal opportunity to thrive in the classroom by providing a learning, living, and working environment free from discrimination, harassment, and bias on the basis of gender, sexual orientation, race, ethnicity, socioeconomic status, or ability.</w:t>
      </w:r>
    </w:p>
    <w:p w14:paraId="7E7C3F0C" w14:textId="77777777" w:rsidR="00B606E3" w:rsidRDefault="008F719A">
      <w:r>
        <w:t xml:space="preserve">Students with documented disabilities may receive reasonable accommodations.  Students are encouraged to contact the Columbia University’s Office of Disability Services for </w:t>
      </w:r>
      <w:hyperlink r:id="rId12">
        <w:r>
          <w:rPr>
            <w:color w:val="1155CC"/>
            <w:u w:val="single"/>
          </w:rPr>
          <w:t>information about registration</w:t>
        </w:r>
      </w:hyperlink>
      <w:r>
        <w:t>.</w:t>
      </w:r>
    </w:p>
    <w:p w14:paraId="7F8BBC12" w14:textId="77777777" w:rsidR="00B606E3" w:rsidRDefault="008F719A">
      <w:r>
        <w:t xml:space="preserve">Columbia Business School adheres to all community, state, and federal regulations as relate to Title IX and student safety.  Read more about CBS’ policies to support </w:t>
      </w:r>
      <w:hyperlink r:id="rId13">
        <w:r>
          <w:rPr>
            <w:color w:val="1155CC"/>
            <w:u w:val="single"/>
          </w:rPr>
          <w:t>Inclusion, Accommodations and Support for Students here</w:t>
        </w:r>
      </w:hyperlink>
      <w:r>
        <w:t>.</w:t>
      </w:r>
    </w:p>
    <w:p w14:paraId="3D67A917" w14:textId="77777777" w:rsidR="00363D12" w:rsidRDefault="00363D12">
      <w:pPr>
        <w:spacing w:after="0"/>
        <w:rPr>
          <w:b/>
        </w:rPr>
      </w:pPr>
    </w:p>
    <w:p w14:paraId="2EBB038A" w14:textId="2A723D77" w:rsidR="00B606E3" w:rsidRDefault="008F719A">
      <w:pPr>
        <w:spacing w:after="0"/>
        <w:rPr>
          <w:b/>
        </w:rPr>
      </w:pPr>
      <w:r>
        <w:rPr>
          <w:b/>
        </w:rPr>
        <w:t>Honor Code and Academic Integrity</w:t>
      </w:r>
    </w:p>
    <w:p w14:paraId="5783887E" w14:textId="77777777" w:rsidR="00B606E3" w:rsidRDefault="008F719A">
      <w:pPr>
        <w:pBdr>
          <w:top w:val="nil"/>
          <w:left w:val="nil"/>
          <w:bottom w:val="nil"/>
          <w:right w:val="nil"/>
          <w:between w:val="nil"/>
        </w:pBdr>
        <w:spacing w:after="0"/>
      </w:pPr>
      <w:r>
        <w:t xml:space="preserve">The </w:t>
      </w:r>
      <w:hyperlink r:id="rId14">
        <w:r>
          <w:rPr>
            <w:color w:val="1155CC"/>
            <w:u w:val="single"/>
          </w:rPr>
          <w:t>Columbia Business School Honor Code</w:t>
        </w:r>
      </w:hyperlink>
      <w:r>
        <w:t xml:space="preserve"> calls on all members of the School community to adhere to and uphold the notions of truth, integrity, and respect both during their time in school, and throughout their careers as productive, moral, and caring participants in their companies and communities around the world.  All students are subject to the Honor Code for all of their academic work. Failure to comply with the Honor Code may result in </w:t>
      </w:r>
      <w:hyperlink r:id="rId15">
        <w:r>
          <w:rPr>
            <w:color w:val="1155CC"/>
            <w:u w:val="single"/>
          </w:rPr>
          <w:t>Dean’s Discipline</w:t>
        </w:r>
      </w:hyperlink>
      <w:r>
        <w:t xml:space="preserve">.  Here you can review </w:t>
      </w:r>
      <w:hyperlink r:id="rId16">
        <w:r>
          <w:rPr>
            <w:color w:val="1155CC"/>
            <w:u w:val="single"/>
          </w:rPr>
          <w:t>examples of Academic Misconduct</w:t>
        </w:r>
      </w:hyperlink>
      <w:r>
        <w:t xml:space="preserve"> which may result in discipline.</w:t>
      </w:r>
    </w:p>
    <w:p w14:paraId="6C182EED" w14:textId="77777777" w:rsidR="00B606E3" w:rsidRDefault="00B606E3">
      <w:pPr>
        <w:pBdr>
          <w:top w:val="nil"/>
          <w:left w:val="nil"/>
          <w:bottom w:val="nil"/>
          <w:right w:val="nil"/>
          <w:between w:val="nil"/>
        </w:pBdr>
        <w:spacing w:after="0"/>
      </w:pPr>
    </w:p>
    <w:p w14:paraId="76CD1C2D" w14:textId="77777777" w:rsidR="00B606E3" w:rsidRDefault="008F719A">
      <w:pPr>
        <w:pBdr>
          <w:top w:val="nil"/>
          <w:left w:val="nil"/>
          <w:bottom w:val="nil"/>
          <w:right w:val="nil"/>
          <w:between w:val="nil"/>
        </w:pBdr>
        <w:spacing w:after="0"/>
      </w:pPr>
      <w:r>
        <w:t xml:space="preserve">Course materials (videos, assignments, problem sets, </w:t>
      </w:r>
      <w:proofErr w:type="spellStart"/>
      <w:r>
        <w:t>etc</w:t>
      </w:r>
      <w:proofErr w:type="spellEnd"/>
      <w:r>
        <w:t>) are for your use in this course only. You may not upload them to external sites, share them with students outside of this course, or post them for public commentary without the instructor’s permission</w:t>
      </w:r>
    </w:p>
    <w:p w14:paraId="35BEE1B6" w14:textId="77777777" w:rsidR="00B606E3" w:rsidRDefault="00B606E3">
      <w:pPr>
        <w:spacing w:after="0"/>
      </w:pPr>
    </w:p>
    <w:p w14:paraId="76E5C43A" w14:textId="77777777" w:rsidR="00B606E3" w:rsidRDefault="008F719A">
      <w:pPr>
        <w:spacing w:after="0"/>
        <w:rPr>
          <w:b/>
        </w:rPr>
      </w:pPr>
      <w:r>
        <w:rPr>
          <w:b/>
        </w:rPr>
        <w:t>Course Attendance Policies</w:t>
      </w:r>
    </w:p>
    <w:p w14:paraId="3B763939" w14:textId="5B3C904B" w:rsidR="00B606E3" w:rsidRDefault="008F719A">
      <w:pPr>
        <w:spacing w:after="0"/>
        <w:rPr>
          <w:iCs/>
        </w:rPr>
      </w:pPr>
      <w:r>
        <w:t xml:space="preserve">Students from all programs should review and be familiar with the </w:t>
      </w:r>
      <w:hyperlink r:id="rId17">
        <w:r>
          <w:rPr>
            <w:color w:val="1155CC"/>
            <w:u w:val="single"/>
          </w:rPr>
          <w:t>MBA Core Attendance Policy</w:t>
        </w:r>
      </w:hyperlink>
      <w:r>
        <w:t xml:space="preserve"> and the </w:t>
      </w:r>
      <w:hyperlink r:id="rId18">
        <w:r>
          <w:rPr>
            <w:color w:val="1155CC"/>
            <w:u w:val="single"/>
          </w:rPr>
          <w:t xml:space="preserve">Exam </w:t>
        </w:r>
      </w:hyperlink>
      <w:sdt>
        <w:sdtPr>
          <w:tag w:val="goog_rdk_1"/>
          <w:id w:val="55287922"/>
        </w:sdtPr>
        <w:sdtContent/>
      </w:sdt>
      <w:hyperlink r:id="rId19">
        <w:r>
          <w:rPr>
            <w:color w:val="1155CC"/>
            <w:u w:val="single"/>
          </w:rPr>
          <w:t>Policy</w:t>
        </w:r>
      </w:hyperlink>
      <w:r w:rsidR="00624CF4" w:rsidRPr="00624CF4">
        <w:rPr>
          <w:iCs/>
        </w:rPr>
        <w:t xml:space="preserve">. </w:t>
      </w:r>
    </w:p>
    <w:p w14:paraId="0C673BDF" w14:textId="77777777" w:rsidR="00583D9C" w:rsidRDefault="00583D9C">
      <w:pPr>
        <w:spacing w:after="0"/>
        <w:rPr>
          <w:b/>
        </w:rPr>
      </w:pPr>
    </w:p>
    <w:p w14:paraId="4BD9C71E" w14:textId="77777777" w:rsidR="00583D9C" w:rsidRDefault="00583D9C">
      <w:pPr>
        <w:spacing w:after="0"/>
        <w:rPr>
          <w:b/>
        </w:rPr>
      </w:pPr>
    </w:p>
    <w:p w14:paraId="25ECD7B7" w14:textId="6F708CE3" w:rsidR="00D520EF" w:rsidRDefault="008F719A">
      <w:pPr>
        <w:spacing w:after="0"/>
        <w:rPr>
          <w:b/>
        </w:rPr>
      </w:pPr>
      <w:r>
        <w:rPr>
          <w:b/>
        </w:rPr>
        <w:t>METHOD OF EVALUATION</w:t>
      </w:r>
    </w:p>
    <w:p w14:paraId="2CC92AEB" w14:textId="0A1C3E2F" w:rsidR="00D520EF" w:rsidRPr="00D520EF" w:rsidRDefault="00D520EF">
      <w:pPr>
        <w:spacing w:after="0"/>
        <w:rPr>
          <w:b/>
        </w:rPr>
      </w:pPr>
      <w:r w:rsidRPr="00D520EF">
        <w:rPr>
          <w:bCs/>
        </w:rPr>
        <w:t>Grades will be calculated using the following weights:</w:t>
      </w:r>
    </w:p>
    <w:tbl>
      <w:tblPr>
        <w:tblStyle w:val="a3"/>
        <w:tblW w:w="6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3307"/>
      </w:tblGrid>
      <w:tr w:rsidR="00B606E3" w14:paraId="15BD409C" w14:textId="77777777" w:rsidTr="00D520EF">
        <w:tc>
          <w:tcPr>
            <w:tcW w:w="2718" w:type="dxa"/>
          </w:tcPr>
          <w:p w14:paraId="1DF19E2C" w14:textId="2A8D05E9" w:rsidR="00B606E3" w:rsidRDefault="00D520EF">
            <w:pPr>
              <w:rPr>
                <w:i/>
              </w:rPr>
            </w:pPr>
            <w:r>
              <w:rPr>
                <w:i/>
              </w:rPr>
              <w:t>Assignments</w:t>
            </w:r>
          </w:p>
        </w:tc>
        <w:tc>
          <w:tcPr>
            <w:tcW w:w="3307" w:type="dxa"/>
          </w:tcPr>
          <w:p w14:paraId="594DB8F4" w14:textId="45DFF87A" w:rsidR="00B606E3" w:rsidRDefault="00D520EF">
            <w:r>
              <w:t>40% (I will drop your lowest score)</w:t>
            </w:r>
          </w:p>
        </w:tc>
      </w:tr>
      <w:tr w:rsidR="00B606E3" w14:paraId="5BBCCAEF" w14:textId="77777777" w:rsidTr="00D520EF">
        <w:tc>
          <w:tcPr>
            <w:tcW w:w="2718" w:type="dxa"/>
          </w:tcPr>
          <w:p w14:paraId="18645D97" w14:textId="68BEA9DC" w:rsidR="00B606E3" w:rsidRDefault="00D520EF">
            <w:pPr>
              <w:rPr>
                <w:i/>
              </w:rPr>
            </w:pPr>
            <w:r>
              <w:rPr>
                <w:i/>
              </w:rPr>
              <w:t>Final Exam</w:t>
            </w:r>
          </w:p>
        </w:tc>
        <w:tc>
          <w:tcPr>
            <w:tcW w:w="3307" w:type="dxa"/>
          </w:tcPr>
          <w:p w14:paraId="5D67372E" w14:textId="73E8E288" w:rsidR="00B606E3" w:rsidRDefault="00D520EF">
            <w:r>
              <w:t>50%</w:t>
            </w:r>
          </w:p>
        </w:tc>
      </w:tr>
      <w:tr w:rsidR="00B606E3" w14:paraId="1A32B279" w14:textId="77777777" w:rsidTr="00D520EF">
        <w:tc>
          <w:tcPr>
            <w:tcW w:w="2718" w:type="dxa"/>
          </w:tcPr>
          <w:p w14:paraId="74C209E3" w14:textId="6250572D" w:rsidR="00B606E3" w:rsidRDefault="00D520EF">
            <w:pPr>
              <w:rPr>
                <w:i/>
              </w:rPr>
            </w:pPr>
            <w:r>
              <w:rPr>
                <w:i/>
              </w:rPr>
              <w:t>Participation</w:t>
            </w:r>
          </w:p>
        </w:tc>
        <w:tc>
          <w:tcPr>
            <w:tcW w:w="3307" w:type="dxa"/>
          </w:tcPr>
          <w:p w14:paraId="53024C37" w14:textId="73416C3C" w:rsidR="00B606E3" w:rsidRDefault="00D520EF">
            <w:r>
              <w:t>10%</w:t>
            </w:r>
          </w:p>
        </w:tc>
      </w:tr>
    </w:tbl>
    <w:p w14:paraId="5C9AB7DB" w14:textId="77777777" w:rsidR="00665453" w:rsidRDefault="00665453" w:rsidP="007F57AD">
      <w:pPr>
        <w:spacing w:after="0"/>
        <w:rPr>
          <w:b/>
          <w:bCs/>
          <w:iCs/>
        </w:rPr>
      </w:pPr>
    </w:p>
    <w:p w14:paraId="3E064803" w14:textId="7464DDB7" w:rsidR="007F57AD" w:rsidRDefault="00D520EF" w:rsidP="007F57AD">
      <w:pPr>
        <w:spacing w:after="0"/>
        <w:rPr>
          <w:b/>
          <w:bCs/>
          <w:iCs/>
        </w:rPr>
      </w:pPr>
      <w:r w:rsidRPr="00D520EF">
        <w:rPr>
          <w:b/>
          <w:bCs/>
          <w:iCs/>
        </w:rPr>
        <w:t>Assignments</w:t>
      </w:r>
    </w:p>
    <w:p w14:paraId="32903BA5" w14:textId="4932D445" w:rsidR="00D520EF" w:rsidRPr="007F57AD" w:rsidRDefault="00D520EF" w:rsidP="007F57AD">
      <w:pPr>
        <w:rPr>
          <w:b/>
          <w:bCs/>
          <w:iCs/>
        </w:rPr>
      </w:pPr>
      <w:r w:rsidRPr="00D520EF">
        <w:rPr>
          <w:iCs/>
        </w:rPr>
        <w:t xml:space="preserve">There will be four individual problem sets and one group case. </w:t>
      </w:r>
    </w:p>
    <w:p w14:paraId="624CF48B" w14:textId="77777777" w:rsidR="00D520EF" w:rsidRPr="00D520EF" w:rsidRDefault="00D520EF" w:rsidP="007F57AD">
      <w:pPr>
        <w:rPr>
          <w:iCs/>
        </w:rPr>
      </w:pPr>
      <w:r w:rsidRPr="00D520EF">
        <w:rPr>
          <w:iCs/>
        </w:rPr>
        <w:t xml:space="preserve">You can discuss the concepts related to the problem set with other people in your cluster but the answer to the specific questions in your problem set should be your own individual work. </w:t>
      </w:r>
      <w:r w:rsidRPr="00D520EF">
        <w:rPr>
          <w:b/>
          <w:bCs/>
          <w:iCs/>
        </w:rPr>
        <w:t>Problem sets should be submitted electronically (an excel file) through the Drop Box in Canvas strictly before 8.30 am on the day that they are due.</w:t>
      </w:r>
      <w:r w:rsidRPr="00D520EF">
        <w:rPr>
          <w:iCs/>
        </w:rPr>
        <w:t xml:space="preserve"> Late submissions will not be accepted. Assignments solutions should be clearly explained and formatted to ensure they are easy to read</w:t>
      </w:r>
    </w:p>
    <w:p w14:paraId="3D4E5CE7" w14:textId="77777777" w:rsidR="00D520EF" w:rsidRPr="00D520EF" w:rsidRDefault="00D520EF" w:rsidP="007F57AD">
      <w:pPr>
        <w:rPr>
          <w:iCs/>
        </w:rPr>
      </w:pPr>
      <w:r w:rsidRPr="00D520EF">
        <w:rPr>
          <w:iCs/>
        </w:rPr>
        <w:t xml:space="preserve">The group case should be solved in your learning teams. All analyses should be succinctly and clearly explained within one excel document. Each group will turn in one solution. </w:t>
      </w:r>
      <w:r w:rsidRPr="00D520EF">
        <w:rPr>
          <w:b/>
          <w:bCs/>
          <w:iCs/>
        </w:rPr>
        <w:t>Case write-ups should be submitted electronically (an excel file) through the Drop Box in Canvas strictly before 8.30am on the day in which they are due.</w:t>
      </w:r>
    </w:p>
    <w:p w14:paraId="386DA9FE" w14:textId="77777777" w:rsidR="00F008E9" w:rsidRDefault="00D520EF" w:rsidP="00F008E9">
      <w:pPr>
        <w:rPr>
          <w:iCs/>
        </w:rPr>
      </w:pPr>
      <w:r w:rsidRPr="00D520EF">
        <w:rPr>
          <w:iCs/>
        </w:rPr>
        <w:t>The problem sets and the case write-up will be graded on a ten-point scale. Your grade will depend on the logic of your analysis and the clarity of your write-up.</w:t>
      </w:r>
    </w:p>
    <w:p w14:paraId="6C5E28D4" w14:textId="02635983" w:rsidR="00F008E9" w:rsidRPr="00D520EF" w:rsidRDefault="00F008E9" w:rsidP="00F008E9">
      <w:pPr>
        <w:rPr>
          <w:iCs/>
        </w:rPr>
      </w:pPr>
      <w:r w:rsidRPr="00D520EF">
        <w:rPr>
          <w:iCs/>
        </w:rPr>
        <w:t xml:space="preserve">All your assignment submissions are subject to the </w:t>
      </w:r>
      <w:hyperlink r:id="rId20" w:history="1">
        <w:r w:rsidRPr="007F57AD">
          <w:rPr>
            <w:color w:val="1155CC"/>
            <w:u w:val="single"/>
          </w:rPr>
          <w:t>CBS Honor Code</w:t>
        </w:r>
      </w:hyperlink>
      <w:r w:rsidRPr="00D520EF">
        <w:rPr>
          <w:iCs/>
        </w:rPr>
        <w:t xml:space="preserve">. Violations of the CBS Honor Code may lead to failing the assignment, failing the course, suspension, and/or dismissal.  In order to avoid ambiguity that may lead to unintentional violations of the Honor Code, assignment description types have been standardized and specified </w:t>
      </w:r>
      <w:hyperlink r:id="rId21" w:history="1">
        <w:r w:rsidRPr="007B378D">
          <w:rPr>
            <w:rStyle w:val="Hyperlink"/>
            <w:color w:val="1155CC"/>
          </w:rPr>
          <w:t>here</w:t>
        </w:r>
      </w:hyperlink>
      <w:r w:rsidRPr="00D520EF">
        <w:rPr>
          <w:iCs/>
        </w:rPr>
        <w:t>.</w:t>
      </w:r>
      <w:r>
        <w:rPr>
          <w:iCs/>
        </w:rPr>
        <w:t xml:space="preserve"> </w:t>
      </w:r>
      <w:r w:rsidRPr="00F008E9">
        <w:rPr>
          <w:iCs/>
        </w:rPr>
        <w:t>Case write‐ups are “Type A” assignments. Problem sets are “Type B2” assignments</w:t>
      </w:r>
      <w:r>
        <w:rPr>
          <w:iCs/>
        </w:rPr>
        <w:t>.</w:t>
      </w:r>
    </w:p>
    <w:p w14:paraId="240F02FC" w14:textId="77777777" w:rsidR="00D520EF" w:rsidRPr="00D520EF" w:rsidRDefault="00D520EF" w:rsidP="007F57AD">
      <w:pPr>
        <w:spacing w:after="0"/>
        <w:rPr>
          <w:b/>
          <w:bCs/>
          <w:iCs/>
        </w:rPr>
      </w:pPr>
      <w:r w:rsidRPr="00D520EF">
        <w:rPr>
          <w:b/>
          <w:bCs/>
          <w:iCs/>
        </w:rPr>
        <w:t>Final Exam</w:t>
      </w:r>
    </w:p>
    <w:p w14:paraId="53CA73FF" w14:textId="3FDA01F7" w:rsidR="002B7DE9" w:rsidRPr="00363D12" w:rsidRDefault="00D520EF" w:rsidP="00363D12">
      <w:pPr>
        <w:rPr>
          <w:iCs/>
        </w:rPr>
      </w:pPr>
      <w:r w:rsidRPr="00D520EF">
        <w:rPr>
          <w:iCs/>
        </w:rPr>
        <w:t>The final exam will occur during the exam period at the end of the A-term. Exam questions will resemble the assignments in format and difficulty. Exams must be completed individually but books, references, computing or calculating equipment may be used. You will need your laptop to solve the exam, but the usage of online resources is not permitted.</w:t>
      </w:r>
    </w:p>
    <w:p w14:paraId="67B671A8" w14:textId="1096B254" w:rsidR="00B606E3" w:rsidRDefault="008F719A">
      <w:pPr>
        <w:spacing w:after="0"/>
        <w:rPr>
          <w:b/>
        </w:rPr>
      </w:pPr>
      <w:r>
        <w:rPr>
          <w:b/>
        </w:rPr>
        <w:t>COURSE ROADMAP/SCHEDULE</w:t>
      </w:r>
    </w:p>
    <w:p w14:paraId="7431F765" w14:textId="77777777" w:rsidR="00B606E3" w:rsidRDefault="00B606E3" w:rsidP="00F008E9">
      <w:pPr>
        <w:pBdr>
          <w:top w:val="nil"/>
          <w:left w:val="nil"/>
          <w:bottom w:val="nil"/>
          <w:right w:val="nil"/>
          <w:between w:val="nil"/>
        </w:pBdr>
        <w:spacing w:after="0"/>
        <w:rPr>
          <w:i/>
          <w:color w:val="000000"/>
        </w:rPr>
      </w:pPr>
    </w:p>
    <w:tbl>
      <w:tblPr>
        <w:tblStyle w:val="a4"/>
        <w:tblW w:w="106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4095"/>
        <w:gridCol w:w="4510"/>
      </w:tblGrid>
      <w:tr w:rsidR="00E63C36" w:rsidRPr="003847A5" w14:paraId="4AD15B87" w14:textId="77777777" w:rsidTr="00A2229F">
        <w:trPr>
          <w:trHeight w:val="288"/>
        </w:trPr>
        <w:tc>
          <w:tcPr>
            <w:tcW w:w="2015" w:type="dxa"/>
            <w:tcBorders>
              <w:top w:val="single" w:sz="4" w:space="0" w:color="000000"/>
              <w:left w:val="single" w:sz="4" w:space="0" w:color="000000"/>
              <w:bottom w:val="single" w:sz="4" w:space="0" w:color="000000"/>
              <w:right w:val="single" w:sz="4" w:space="0" w:color="000000"/>
            </w:tcBorders>
            <w:vAlign w:val="center"/>
          </w:tcPr>
          <w:p w14:paraId="3BECDBCC" w14:textId="77777777" w:rsidR="00E63C36" w:rsidRPr="003847A5" w:rsidRDefault="00E63C36">
            <w:pPr>
              <w:tabs>
                <w:tab w:val="left" w:pos="-1022"/>
                <w:tab w:val="left" w:pos="-720"/>
                <w:tab w:val="left" w:pos="702"/>
                <w:tab w:val="left" w:pos="1170"/>
              </w:tabs>
              <w:jc w:val="center"/>
              <w:rPr>
                <w:b/>
              </w:rPr>
            </w:pPr>
            <w:r w:rsidRPr="003847A5">
              <w:rPr>
                <w:b/>
              </w:rPr>
              <w:t>Session</w:t>
            </w:r>
          </w:p>
        </w:tc>
        <w:tc>
          <w:tcPr>
            <w:tcW w:w="4095" w:type="dxa"/>
            <w:tcBorders>
              <w:top w:val="single" w:sz="4" w:space="0" w:color="000000"/>
              <w:left w:val="single" w:sz="4" w:space="0" w:color="000000"/>
              <w:bottom w:val="single" w:sz="4" w:space="0" w:color="000000"/>
              <w:right w:val="single" w:sz="4" w:space="0" w:color="000000"/>
            </w:tcBorders>
            <w:vAlign w:val="center"/>
          </w:tcPr>
          <w:p w14:paraId="08B8EF90" w14:textId="77777777" w:rsidR="00E63C36" w:rsidRPr="003847A5" w:rsidRDefault="00E63C36">
            <w:pPr>
              <w:tabs>
                <w:tab w:val="left" w:pos="-1022"/>
                <w:tab w:val="left" w:pos="-720"/>
                <w:tab w:val="left" w:pos="702"/>
                <w:tab w:val="left" w:pos="1170"/>
              </w:tabs>
              <w:jc w:val="center"/>
              <w:rPr>
                <w:b/>
              </w:rPr>
            </w:pPr>
            <w:r w:rsidRPr="003847A5">
              <w:rPr>
                <w:b/>
              </w:rPr>
              <w:t>Topic(s)</w:t>
            </w:r>
          </w:p>
        </w:tc>
        <w:tc>
          <w:tcPr>
            <w:tcW w:w="4510" w:type="dxa"/>
            <w:tcBorders>
              <w:top w:val="single" w:sz="4" w:space="0" w:color="000000"/>
              <w:left w:val="single" w:sz="4" w:space="0" w:color="000000"/>
              <w:bottom w:val="single" w:sz="4" w:space="0" w:color="000000"/>
              <w:right w:val="single" w:sz="4" w:space="0" w:color="000000"/>
            </w:tcBorders>
            <w:vAlign w:val="center"/>
          </w:tcPr>
          <w:p w14:paraId="40D51D49" w14:textId="77777777" w:rsidR="00E63C36" w:rsidRPr="003847A5" w:rsidRDefault="00E63C36">
            <w:pPr>
              <w:tabs>
                <w:tab w:val="left" w:pos="-1022"/>
                <w:tab w:val="left" w:pos="-720"/>
                <w:tab w:val="left" w:pos="702"/>
                <w:tab w:val="left" w:pos="1170"/>
              </w:tabs>
              <w:jc w:val="center"/>
              <w:rPr>
                <w:b/>
              </w:rPr>
            </w:pPr>
            <w:r w:rsidRPr="003847A5">
              <w:rPr>
                <w:b/>
              </w:rPr>
              <w:t xml:space="preserve">Assignments Due </w:t>
            </w:r>
            <w:hyperlink r:id="rId22">
              <w:r w:rsidRPr="003847A5">
                <w:rPr>
                  <w:b/>
                  <w:color w:val="1155CC"/>
                  <w:u w:val="single"/>
                </w:rPr>
                <w:t xml:space="preserve">(Type) </w:t>
              </w:r>
            </w:hyperlink>
          </w:p>
        </w:tc>
      </w:tr>
      <w:tr w:rsidR="00E63C36" w:rsidRPr="003847A5" w14:paraId="10590232" w14:textId="77777777" w:rsidTr="00A2229F">
        <w:trPr>
          <w:trHeight w:val="288"/>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14:paraId="5CB113FF" w14:textId="2D059DDB" w:rsidR="00E63C36" w:rsidRPr="003847A5" w:rsidRDefault="00E63C36">
            <w:pPr>
              <w:rPr>
                <w:color w:val="000000"/>
              </w:rPr>
            </w:pPr>
            <w:r w:rsidRPr="003847A5">
              <w:rPr>
                <w:b/>
              </w:rPr>
              <w:t>Module 1:  Time Value of Money and Investment Decision Rules</w:t>
            </w:r>
          </w:p>
        </w:tc>
      </w:tr>
      <w:tr w:rsidR="00E63C36" w:rsidRPr="003847A5" w14:paraId="5DA908B2"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41B5E280" w14:textId="77777777" w:rsidR="00E63C36" w:rsidRPr="003847A5" w:rsidRDefault="00E63C36">
            <w:pPr>
              <w:tabs>
                <w:tab w:val="left" w:pos="-1022"/>
                <w:tab w:val="left" w:pos="-720"/>
                <w:tab w:val="left" w:pos="702"/>
                <w:tab w:val="left" w:pos="1170"/>
              </w:tabs>
              <w:jc w:val="center"/>
              <w:rPr>
                <w:b/>
              </w:rPr>
            </w:pPr>
            <w:r w:rsidRPr="003847A5">
              <w:rPr>
                <w:b/>
              </w:rPr>
              <w:t>1</w:t>
            </w:r>
          </w:p>
          <w:p w14:paraId="3674D3DB" w14:textId="37EBA150" w:rsidR="00FE6949" w:rsidRDefault="00E63C36">
            <w:pPr>
              <w:tabs>
                <w:tab w:val="left" w:pos="-1022"/>
                <w:tab w:val="left" w:pos="-720"/>
                <w:tab w:val="left" w:pos="702"/>
                <w:tab w:val="left" w:pos="1170"/>
              </w:tabs>
              <w:jc w:val="center"/>
            </w:pPr>
            <w:r w:rsidRPr="003847A5">
              <w:t>0</w:t>
            </w:r>
            <w:r w:rsidR="001255AB">
              <w:t>1</w:t>
            </w:r>
            <w:r w:rsidRPr="003847A5">
              <w:t>/</w:t>
            </w:r>
            <w:r w:rsidR="001255AB">
              <w:t>22</w:t>
            </w:r>
            <w:r w:rsidRPr="003847A5">
              <w:t>/202</w:t>
            </w:r>
            <w:r w:rsidR="001255AB">
              <w:t>4</w:t>
            </w:r>
            <w:r w:rsidRPr="003847A5">
              <w:t xml:space="preserve"> </w:t>
            </w:r>
          </w:p>
          <w:p w14:paraId="79BF1406" w14:textId="512942E8" w:rsidR="00E63C36" w:rsidRPr="003847A5" w:rsidRDefault="001255AB">
            <w:pPr>
              <w:tabs>
                <w:tab w:val="left" w:pos="-1022"/>
                <w:tab w:val="left" w:pos="-720"/>
                <w:tab w:val="left" w:pos="702"/>
                <w:tab w:val="left" w:pos="1170"/>
              </w:tabs>
              <w:jc w:val="center"/>
              <w:rPr>
                <w:b/>
              </w:rPr>
            </w:pPr>
            <w:r>
              <w:t>(Mo)</w:t>
            </w:r>
          </w:p>
        </w:tc>
        <w:tc>
          <w:tcPr>
            <w:tcW w:w="4095" w:type="dxa"/>
            <w:tcBorders>
              <w:top w:val="single" w:sz="4" w:space="0" w:color="000000"/>
              <w:left w:val="single" w:sz="4" w:space="0" w:color="000000"/>
              <w:bottom w:val="single" w:sz="4" w:space="0" w:color="000000"/>
              <w:right w:val="single" w:sz="4" w:space="0" w:color="000000"/>
            </w:tcBorders>
          </w:tcPr>
          <w:p w14:paraId="32702DFB" w14:textId="5B5A0876" w:rsidR="00E63C36" w:rsidRPr="00A51910" w:rsidRDefault="00E63C36">
            <w:pPr>
              <w:tabs>
                <w:tab w:val="left" w:pos="-1022"/>
                <w:tab w:val="left" w:pos="-720"/>
                <w:tab w:val="left" w:pos="702"/>
                <w:tab w:val="left" w:pos="1170"/>
              </w:tabs>
            </w:pPr>
            <w:r w:rsidRPr="00A51910">
              <w:t>Introduction + Time Value of Money</w:t>
            </w:r>
          </w:p>
        </w:tc>
        <w:tc>
          <w:tcPr>
            <w:tcW w:w="4510" w:type="dxa"/>
            <w:tcBorders>
              <w:top w:val="single" w:sz="4" w:space="0" w:color="000000"/>
              <w:left w:val="single" w:sz="4" w:space="0" w:color="000000"/>
              <w:bottom w:val="single" w:sz="4" w:space="0" w:color="000000"/>
              <w:right w:val="single" w:sz="4" w:space="0" w:color="000000"/>
            </w:tcBorders>
          </w:tcPr>
          <w:p w14:paraId="06D61324" w14:textId="7571EA6B" w:rsidR="00E63C36" w:rsidRPr="00A51910" w:rsidRDefault="00E63C36">
            <w:pPr>
              <w:tabs>
                <w:tab w:val="left" w:pos="-1022"/>
                <w:tab w:val="left" w:pos="-720"/>
                <w:tab w:val="left" w:pos="702"/>
                <w:tab w:val="left" w:pos="1170"/>
              </w:tabs>
            </w:pPr>
          </w:p>
        </w:tc>
      </w:tr>
      <w:tr w:rsidR="00E63C36" w:rsidRPr="003847A5" w14:paraId="35A0EFF5"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38BF6C7B" w14:textId="77777777" w:rsidR="00E63C36" w:rsidRPr="003847A5" w:rsidRDefault="00E63C36">
            <w:pPr>
              <w:tabs>
                <w:tab w:val="left" w:pos="-1022"/>
                <w:tab w:val="left" w:pos="-720"/>
                <w:tab w:val="left" w:pos="702"/>
                <w:tab w:val="left" w:pos="1170"/>
              </w:tabs>
              <w:jc w:val="center"/>
              <w:rPr>
                <w:b/>
              </w:rPr>
            </w:pPr>
            <w:r w:rsidRPr="003847A5">
              <w:rPr>
                <w:b/>
              </w:rPr>
              <w:lastRenderedPageBreak/>
              <w:t>2</w:t>
            </w:r>
          </w:p>
          <w:p w14:paraId="64A69305" w14:textId="49881DC1" w:rsidR="008B02F8" w:rsidRDefault="001255AB" w:rsidP="008B02F8">
            <w:pPr>
              <w:tabs>
                <w:tab w:val="left" w:pos="-1022"/>
                <w:tab w:val="left" w:pos="-720"/>
                <w:tab w:val="left" w:pos="702"/>
                <w:tab w:val="left" w:pos="1170"/>
              </w:tabs>
              <w:jc w:val="center"/>
            </w:pPr>
            <w:r w:rsidRPr="003847A5">
              <w:t>0</w:t>
            </w:r>
            <w:r>
              <w:t>1</w:t>
            </w:r>
            <w:r w:rsidRPr="003847A5">
              <w:t>/</w:t>
            </w:r>
            <w:r>
              <w:t>24</w:t>
            </w:r>
            <w:r w:rsidRPr="003847A5">
              <w:t>/202</w:t>
            </w:r>
            <w:r>
              <w:t>4</w:t>
            </w:r>
            <w:r w:rsidR="008B02F8" w:rsidRPr="003847A5">
              <w:t xml:space="preserve"> </w:t>
            </w:r>
          </w:p>
          <w:p w14:paraId="22B18007" w14:textId="7BD958F2" w:rsidR="00E63C36" w:rsidRPr="003847A5" w:rsidRDefault="001255AB" w:rsidP="008B02F8">
            <w:pPr>
              <w:tabs>
                <w:tab w:val="left" w:pos="-1022"/>
                <w:tab w:val="left" w:pos="-720"/>
                <w:tab w:val="left" w:pos="702"/>
                <w:tab w:val="left" w:pos="1170"/>
              </w:tabs>
              <w:jc w:val="center"/>
              <w:rPr>
                <w:b/>
              </w:rPr>
            </w:pPr>
            <w:r>
              <w:t>(We)</w:t>
            </w:r>
          </w:p>
        </w:tc>
        <w:tc>
          <w:tcPr>
            <w:tcW w:w="4095" w:type="dxa"/>
            <w:tcBorders>
              <w:top w:val="single" w:sz="4" w:space="0" w:color="000000"/>
              <w:left w:val="single" w:sz="4" w:space="0" w:color="000000"/>
              <w:bottom w:val="single" w:sz="4" w:space="0" w:color="000000"/>
              <w:right w:val="single" w:sz="4" w:space="0" w:color="000000"/>
            </w:tcBorders>
          </w:tcPr>
          <w:p w14:paraId="0E89621D" w14:textId="5974162B" w:rsidR="00E63C36" w:rsidRPr="00A51910" w:rsidRDefault="00E63C36">
            <w:pPr>
              <w:tabs>
                <w:tab w:val="left" w:pos="-1022"/>
                <w:tab w:val="left" w:pos="-720"/>
                <w:tab w:val="left" w:pos="702"/>
                <w:tab w:val="left" w:pos="1170"/>
              </w:tabs>
            </w:pPr>
            <w:r w:rsidRPr="00A51910">
              <w:t>Investment Decision Rules</w:t>
            </w:r>
          </w:p>
        </w:tc>
        <w:tc>
          <w:tcPr>
            <w:tcW w:w="4510" w:type="dxa"/>
            <w:tcBorders>
              <w:top w:val="single" w:sz="4" w:space="0" w:color="000000"/>
              <w:left w:val="single" w:sz="4" w:space="0" w:color="000000"/>
              <w:bottom w:val="single" w:sz="4" w:space="0" w:color="000000"/>
              <w:right w:val="single" w:sz="4" w:space="0" w:color="000000"/>
            </w:tcBorders>
          </w:tcPr>
          <w:p w14:paraId="6FBCB60C" w14:textId="06869E41" w:rsidR="00E63C36" w:rsidRPr="00A51910" w:rsidRDefault="00E63C36">
            <w:pPr>
              <w:tabs>
                <w:tab w:val="left" w:pos="-1022"/>
                <w:tab w:val="left" w:pos="-720"/>
                <w:tab w:val="left" w:pos="702"/>
                <w:tab w:val="left" w:pos="1170"/>
              </w:tabs>
            </w:pPr>
          </w:p>
        </w:tc>
      </w:tr>
      <w:tr w:rsidR="00E63C36" w:rsidRPr="003847A5" w14:paraId="10365EAB"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7A225EBF" w14:textId="77777777" w:rsidR="00E63C36" w:rsidRPr="003847A5" w:rsidRDefault="00E63C36">
            <w:pPr>
              <w:tabs>
                <w:tab w:val="left" w:pos="-1022"/>
                <w:tab w:val="left" w:pos="-720"/>
                <w:tab w:val="left" w:pos="702"/>
                <w:tab w:val="left" w:pos="1170"/>
              </w:tabs>
              <w:jc w:val="center"/>
              <w:rPr>
                <w:b/>
              </w:rPr>
            </w:pPr>
            <w:r w:rsidRPr="003847A5">
              <w:rPr>
                <w:b/>
              </w:rPr>
              <w:t>3</w:t>
            </w:r>
          </w:p>
          <w:p w14:paraId="5FCBCFA5" w14:textId="07A93EF0" w:rsidR="008B02F8" w:rsidRDefault="001255AB" w:rsidP="008B02F8">
            <w:pPr>
              <w:tabs>
                <w:tab w:val="left" w:pos="-1022"/>
                <w:tab w:val="left" w:pos="-720"/>
                <w:tab w:val="left" w:pos="702"/>
                <w:tab w:val="left" w:pos="1170"/>
              </w:tabs>
              <w:jc w:val="center"/>
            </w:pPr>
            <w:r w:rsidRPr="003847A5">
              <w:t>0</w:t>
            </w:r>
            <w:r>
              <w:t>1</w:t>
            </w:r>
            <w:r w:rsidRPr="003847A5">
              <w:t>/</w:t>
            </w:r>
            <w:r>
              <w:t>29</w:t>
            </w:r>
            <w:r w:rsidRPr="003847A5">
              <w:t>/202</w:t>
            </w:r>
            <w:r>
              <w:t>4</w:t>
            </w:r>
            <w:r w:rsidR="008B02F8" w:rsidRPr="003847A5">
              <w:t xml:space="preserve"> </w:t>
            </w:r>
          </w:p>
          <w:p w14:paraId="1399AFF0" w14:textId="77117C00" w:rsidR="00E63C36" w:rsidRPr="003847A5" w:rsidRDefault="00E63C36">
            <w:pPr>
              <w:tabs>
                <w:tab w:val="left" w:pos="-1022"/>
                <w:tab w:val="left" w:pos="-720"/>
                <w:tab w:val="left" w:pos="702"/>
                <w:tab w:val="left" w:pos="1170"/>
              </w:tabs>
              <w:jc w:val="center"/>
              <w:rPr>
                <w:b/>
              </w:rPr>
            </w:pPr>
            <w:r w:rsidRPr="003847A5">
              <w:t xml:space="preserve"> </w:t>
            </w:r>
            <w:r w:rsidR="001255AB">
              <w:t>(Mo)</w:t>
            </w:r>
          </w:p>
        </w:tc>
        <w:tc>
          <w:tcPr>
            <w:tcW w:w="4095" w:type="dxa"/>
            <w:tcBorders>
              <w:top w:val="single" w:sz="4" w:space="0" w:color="000000"/>
              <w:left w:val="single" w:sz="4" w:space="0" w:color="000000"/>
              <w:bottom w:val="single" w:sz="4" w:space="0" w:color="000000"/>
              <w:right w:val="single" w:sz="4" w:space="0" w:color="000000"/>
            </w:tcBorders>
          </w:tcPr>
          <w:p w14:paraId="09FF490E" w14:textId="5EA05E15" w:rsidR="00E63C36" w:rsidRPr="00A51910" w:rsidRDefault="00E63C36">
            <w:pPr>
              <w:tabs>
                <w:tab w:val="left" w:pos="-1022"/>
                <w:tab w:val="left" w:pos="-720"/>
                <w:tab w:val="left" w:pos="702"/>
                <w:tab w:val="left" w:pos="1170"/>
              </w:tabs>
              <w:rPr>
                <w:bCs/>
              </w:rPr>
            </w:pPr>
            <w:r w:rsidRPr="00A51910">
              <w:rPr>
                <w:bCs/>
              </w:rPr>
              <w:t>Capital Budgeting and Arbitrage</w:t>
            </w:r>
          </w:p>
        </w:tc>
        <w:tc>
          <w:tcPr>
            <w:tcW w:w="4510" w:type="dxa"/>
            <w:tcBorders>
              <w:top w:val="single" w:sz="4" w:space="0" w:color="000000"/>
              <w:left w:val="single" w:sz="4" w:space="0" w:color="000000"/>
              <w:bottom w:val="single" w:sz="4" w:space="0" w:color="000000"/>
              <w:right w:val="single" w:sz="4" w:space="0" w:color="000000"/>
            </w:tcBorders>
          </w:tcPr>
          <w:p w14:paraId="1D7E4554" w14:textId="01B76C88" w:rsidR="00E63C36" w:rsidRPr="00A51910" w:rsidRDefault="00E63C36">
            <w:pPr>
              <w:tabs>
                <w:tab w:val="left" w:pos="-1022"/>
                <w:tab w:val="left" w:pos="-720"/>
                <w:tab w:val="left" w:pos="702"/>
                <w:tab w:val="left" w:pos="1170"/>
              </w:tabs>
              <w:rPr>
                <w:bCs/>
              </w:rPr>
            </w:pPr>
            <w:r w:rsidRPr="00A51910">
              <w:rPr>
                <w:bCs/>
              </w:rPr>
              <w:t xml:space="preserve">Due: </w:t>
            </w:r>
            <w:proofErr w:type="spellStart"/>
            <w:r w:rsidRPr="00A51910">
              <w:rPr>
                <w:bCs/>
              </w:rPr>
              <w:t>Chocolat</w:t>
            </w:r>
            <w:proofErr w:type="spellEnd"/>
            <w:r w:rsidRPr="00A51910">
              <w:rPr>
                <w:bCs/>
              </w:rPr>
              <w:t xml:space="preserve"> Cordon Rouge Case (A: Group)</w:t>
            </w:r>
          </w:p>
        </w:tc>
      </w:tr>
      <w:tr w:rsidR="00B606E3" w:rsidRPr="003847A5" w14:paraId="26ABC8F3" w14:textId="77777777" w:rsidTr="00A2229F">
        <w:trPr>
          <w:trHeight w:val="288"/>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14:paraId="10DA6D9D" w14:textId="27F42C1C" w:rsidR="00B606E3" w:rsidRPr="003847A5" w:rsidRDefault="008F719A">
            <w:pPr>
              <w:rPr>
                <w:color w:val="000000"/>
              </w:rPr>
            </w:pPr>
            <w:r w:rsidRPr="003847A5">
              <w:rPr>
                <w:b/>
              </w:rPr>
              <w:t xml:space="preserve">Module 2:  </w:t>
            </w:r>
            <w:r w:rsidR="00BD5550">
              <w:rPr>
                <w:b/>
              </w:rPr>
              <w:t xml:space="preserve">Treasuries and Corporate </w:t>
            </w:r>
            <w:r w:rsidR="00A51910">
              <w:rPr>
                <w:b/>
              </w:rPr>
              <w:t>Bonds</w:t>
            </w:r>
          </w:p>
        </w:tc>
      </w:tr>
      <w:tr w:rsidR="00E63C36" w:rsidRPr="003847A5" w14:paraId="4DB889ED"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2748CC80" w14:textId="77777777" w:rsidR="00E63C36" w:rsidRPr="003847A5" w:rsidRDefault="00E63C36">
            <w:pPr>
              <w:tabs>
                <w:tab w:val="left" w:pos="-1022"/>
                <w:tab w:val="left" w:pos="-720"/>
                <w:tab w:val="left" w:pos="702"/>
                <w:tab w:val="left" w:pos="1170"/>
              </w:tabs>
              <w:jc w:val="center"/>
              <w:rPr>
                <w:b/>
              </w:rPr>
            </w:pPr>
            <w:r w:rsidRPr="003847A5">
              <w:rPr>
                <w:b/>
              </w:rPr>
              <w:t>4</w:t>
            </w:r>
          </w:p>
          <w:p w14:paraId="66F82567" w14:textId="5B257B67" w:rsidR="008B02F8" w:rsidRDefault="001255AB" w:rsidP="008B02F8">
            <w:pPr>
              <w:tabs>
                <w:tab w:val="left" w:pos="-1022"/>
                <w:tab w:val="left" w:pos="-720"/>
                <w:tab w:val="left" w:pos="702"/>
                <w:tab w:val="left" w:pos="1170"/>
              </w:tabs>
              <w:jc w:val="center"/>
            </w:pPr>
            <w:r w:rsidRPr="003847A5">
              <w:t>0</w:t>
            </w:r>
            <w:r>
              <w:t>1</w:t>
            </w:r>
            <w:r w:rsidRPr="003847A5">
              <w:t>/</w:t>
            </w:r>
            <w:r>
              <w:t>31</w:t>
            </w:r>
            <w:r w:rsidRPr="003847A5">
              <w:t>/202</w:t>
            </w:r>
            <w:r>
              <w:t>4</w:t>
            </w:r>
            <w:r w:rsidR="008B02F8" w:rsidRPr="003847A5">
              <w:t xml:space="preserve"> </w:t>
            </w:r>
          </w:p>
          <w:p w14:paraId="2EDA0326" w14:textId="261AAEC1" w:rsidR="00E63C36" w:rsidRPr="003847A5" w:rsidRDefault="001255AB">
            <w:pPr>
              <w:tabs>
                <w:tab w:val="left" w:pos="-1022"/>
                <w:tab w:val="left" w:pos="-720"/>
                <w:tab w:val="left" w:pos="702"/>
                <w:tab w:val="left" w:pos="1170"/>
              </w:tabs>
              <w:jc w:val="center"/>
              <w:rPr>
                <w:b/>
              </w:rPr>
            </w:pPr>
            <w:r>
              <w:t>(We)</w:t>
            </w:r>
          </w:p>
        </w:tc>
        <w:tc>
          <w:tcPr>
            <w:tcW w:w="4095" w:type="dxa"/>
            <w:tcBorders>
              <w:top w:val="single" w:sz="4" w:space="0" w:color="000000"/>
              <w:left w:val="single" w:sz="4" w:space="0" w:color="000000"/>
              <w:bottom w:val="single" w:sz="4" w:space="0" w:color="000000"/>
              <w:right w:val="single" w:sz="4" w:space="0" w:color="000000"/>
            </w:tcBorders>
          </w:tcPr>
          <w:p w14:paraId="7CB78891" w14:textId="2B12A33C" w:rsidR="00E63C36" w:rsidRPr="00A51910" w:rsidRDefault="00E63C36">
            <w:pPr>
              <w:tabs>
                <w:tab w:val="left" w:pos="-1022"/>
                <w:tab w:val="left" w:pos="-720"/>
                <w:tab w:val="left" w:pos="702"/>
                <w:tab w:val="left" w:pos="1170"/>
              </w:tabs>
              <w:rPr>
                <w:bCs/>
              </w:rPr>
            </w:pPr>
            <w:r w:rsidRPr="00A51910">
              <w:rPr>
                <w:bCs/>
              </w:rPr>
              <w:t>Treasury Bond Valuation and Spot Rates</w:t>
            </w:r>
          </w:p>
        </w:tc>
        <w:tc>
          <w:tcPr>
            <w:tcW w:w="4510" w:type="dxa"/>
            <w:tcBorders>
              <w:top w:val="single" w:sz="4" w:space="0" w:color="000000"/>
              <w:left w:val="single" w:sz="4" w:space="0" w:color="000000"/>
              <w:bottom w:val="single" w:sz="4" w:space="0" w:color="000000"/>
              <w:right w:val="single" w:sz="4" w:space="0" w:color="000000"/>
            </w:tcBorders>
          </w:tcPr>
          <w:p w14:paraId="0B1C0A01" w14:textId="404E3B5D" w:rsidR="00E63C36" w:rsidRPr="00A51910" w:rsidRDefault="00E63C36">
            <w:pPr>
              <w:tabs>
                <w:tab w:val="left" w:pos="-1022"/>
                <w:tab w:val="left" w:pos="-720"/>
                <w:tab w:val="left" w:pos="702"/>
                <w:tab w:val="left" w:pos="1170"/>
              </w:tabs>
              <w:rPr>
                <w:bCs/>
              </w:rPr>
            </w:pPr>
          </w:p>
        </w:tc>
      </w:tr>
      <w:tr w:rsidR="00E63C36" w:rsidRPr="003847A5" w14:paraId="3565ED48"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3B902077" w14:textId="77777777" w:rsidR="00E63C36" w:rsidRPr="003847A5" w:rsidRDefault="00E63C36">
            <w:pPr>
              <w:tabs>
                <w:tab w:val="left" w:pos="-1022"/>
                <w:tab w:val="left" w:pos="-720"/>
                <w:tab w:val="left" w:pos="702"/>
                <w:tab w:val="left" w:pos="1170"/>
              </w:tabs>
              <w:jc w:val="center"/>
              <w:rPr>
                <w:b/>
              </w:rPr>
            </w:pPr>
            <w:r w:rsidRPr="003847A5">
              <w:rPr>
                <w:b/>
              </w:rPr>
              <w:t>5</w:t>
            </w:r>
          </w:p>
          <w:p w14:paraId="4EF6023C" w14:textId="0710F29F" w:rsidR="000A04E2" w:rsidRDefault="001255AB" w:rsidP="000A04E2">
            <w:pPr>
              <w:tabs>
                <w:tab w:val="left" w:pos="-1022"/>
                <w:tab w:val="left" w:pos="-720"/>
                <w:tab w:val="left" w:pos="702"/>
                <w:tab w:val="left" w:pos="1170"/>
              </w:tabs>
              <w:jc w:val="center"/>
            </w:pPr>
            <w:r w:rsidRPr="003847A5">
              <w:t>0</w:t>
            </w:r>
            <w:r>
              <w:t>2</w:t>
            </w:r>
            <w:r w:rsidRPr="003847A5">
              <w:t>/</w:t>
            </w:r>
            <w:r>
              <w:t>05</w:t>
            </w:r>
            <w:r w:rsidRPr="003847A5">
              <w:t>/202</w:t>
            </w:r>
            <w:r>
              <w:t>4</w:t>
            </w:r>
            <w:r w:rsidR="000A04E2" w:rsidRPr="003847A5">
              <w:t xml:space="preserve"> </w:t>
            </w:r>
          </w:p>
          <w:p w14:paraId="233A4721" w14:textId="45E31AC3" w:rsidR="00E63C36" w:rsidRPr="003847A5" w:rsidRDefault="001255AB">
            <w:pPr>
              <w:tabs>
                <w:tab w:val="left" w:pos="-1022"/>
                <w:tab w:val="left" w:pos="-720"/>
                <w:tab w:val="left" w:pos="702"/>
                <w:tab w:val="left" w:pos="1170"/>
              </w:tabs>
              <w:jc w:val="center"/>
              <w:rPr>
                <w:b/>
              </w:rPr>
            </w:pPr>
            <w:r>
              <w:t>(Mo)</w:t>
            </w:r>
          </w:p>
        </w:tc>
        <w:tc>
          <w:tcPr>
            <w:tcW w:w="4095" w:type="dxa"/>
            <w:tcBorders>
              <w:top w:val="single" w:sz="4" w:space="0" w:color="000000"/>
              <w:left w:val="single" w:sz="4" w:space="0" w:color="000000"/>
              <w:bottom w:val="single" w:sz="4" w:space="0" w:color="000000"/>
              <w:right w:val="single" w:sz="4" w:space="0" w:color="000000"/>
            </w:tcBorders>
          </w:tcPr>
          <w:p w14:paraId="0DC784EC" w14:textId="6C799DD3" w:rsidR="00E63C36" w:rsidRPr="00A51910" w:rsidRDefault="00E63C36">
            <w:pPr>
              <w:tabs>
                <w:tab w:val="left" w:pos="-1022"/>
                <w:tab w:val="left" w:pos="-720"/>
                <w:tab w:val="left" w:pos="702"/>
                <w:tab w:val="left" w:pos="1170"/>
              </w:tabs>
              <w:rPr>
                <w:bCs/>
              </w:rPr>
            </w:pPr>
            <w:r w:rsidRPr="00A51910">
              <w:rPr>
                <w:bCs/>
              </w:rPr>
              <w:t>Yield to Maturity, Duration, and Convexity</w:t>
            </w:r>
          </w:p>
        </w:tc>
        <w:tc>
          <w:tcPr>
            <w:tcW w:w="4510" w:type="dxa"/>
            <w:tcBorders>
              <w:top w:val="single" w:sz="4" w:space="0" w:color="000000"/>
              <w:left w:val="single" w:sz="4" w:space="0" w:color="000000"/>
              <w:bottom w:val="single" w:sz="4" w:space="0" w:color="000000"/>
              <w:right w:val="single" w:sz="4" w:space="0" w:color="000000"/>
            </w:tcBorders>
          </w:tcPr>
          <w:p w14:paraId="3A53A176" w14:textId="1AE868D3" w:rsidR="00E63C36" w:rsidRPr="00A51910" w:rsidRDefault="00E63C36" w:rsidP="00A51910">
            <w:pPr>
              <w:widowControl w:val="0"/>
              <w:tabs>
                <w:tab w:val="left" w:pos="360"/>
                <w:tab w:val="left" w:pos="720"/>
              </w:tabs>
              <w:ind w:left="360" w:hanging="360"/>
              <w:rPr>
                <w:bCs/>
              </w:rPr>
            </w:pPr>
            <w:r>
              <w:rPr>
                <w:color w:val="000000"/>
              </w:rPr>
              <w:t>Due: Problem Set 1 (B2: Individual)</w:t>
            </w:r>
          </w:p>
        </w:tc>
      </w:tr>
      <w:tr w:rsidR="00E63C36" w:rsidRPr="003847A5" w14:paraId="601AAA91"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3101ABDB" w14:textId="77777777" w:rsidR="00E63C36" w:rsidRDefault="00E63C36">
            <w:pPr>
              <w:tabs>
                <w:tab w:val="left" w:pos="-1022"/>
                <w:tab w:val="left" w:pos="-720"/>
                <w:tab w:val="left" w:pos="702"/>
                <w:tab w:val="left" w:pos="1170"/>
              </w:tabs>
              <w:jc w:val="center"/>
              <w:rPr>
                <w:b/>
              </w:rPr>
            </w:pPr>
            <w:r>
              <w:rPr>
                <w:b/>
              </w:rPr>
              <w:t>6</w:t>
            </w:r>
          </w:p>
          <w:p w14:paraId="3027A9A9" w14:textId="254427D0" w:rsidR="00E63C36" w:rsidRPr="00A51910" w:rsidRDefault="000A04E2">
            <w:pPr>
              <w:tabs>
                <w:tab w:val="left" w:pos="-1022"/>
                <w:tab w:val="left" w:pos="-720"/>
                <w:tab w:val="left" w:pos="702"/>
                <w:tab w:val="left" w:pos="1170"/>
              </w:tabs>
              <w:jc w:val="center"/>
              <w:rPr>
                <w:bCs/>
              </w:rPr>
            </w:pPr>
            <w:r w:rsidRPr="003847A5">
              <w:t>0</w:t>
            </w:r>
            <w:r w:rsidR="001255AB">
              <w:t>2</w:t>
            </w:r>
            <w:r w:rsidRPr="003847A5">
              <w:t>/</w:t>
            </w:r>
            <w:r w:rsidR="001255AB">
              <w:t>07</w:t>
            </w:r>
            <w:r w:rsidRPr="003847A5">
              <w:t>/</w:t>
            </w:r>
            <w:r w:rsidR="00E55519">
              <w:t>2024</w:t>
            </w:r>
            <w:r w:rsidR="00E63C36">
              <w:rPr>
                <w:bCs/>
              </w:rPr>
              <w:br/>
            </w:r>
            <w:r w:rsidR="001255AB">
              <w:rPr>
                <w:bCs/>
              </w:rPr>
              <w:t>(We)</w:t>
            </w:r>
          </w:p>
        </w:tc>
        <w:tc>
          <w:tcPr>
            <w:tcW w:w="4095" w:type="dxa"/>
            <w:tcBorders>
              <w:top w:val="single" w:sz="4" w:space="0" w:color="000000"/>
              <w:left w:val="single" w:sz="4" w:space="0" w:color="000000"/>
              <w:bottom w:val="single" w:sz="4" w:space="0" w:color="000000"/>
              <w:right w:val="single" w:sz="4" w:space="0" w:color="000000"/>
            </w:tcBorders>
          </w:tcPr>
          <w:p w14:paraId="7CA481E5" w14:textId="2F8BAAE7" w:rsidR="00E63C36" w:rsidRPr="00A51910" w:rsidRDefault="00E63C36">
            <w:pPr>
              <w:tabs>
                <w:tab w:val="left" w:pos="-1022"/>
                <w:tab w:val="left" w:pos="-720"/>
                <w:tab w:val="left" w:pos="702"/>
                <w:tab w:val="left" w:pos="1170"/>
              </w:tabs>
              <w:rPr>
                <w:bCs/>
              </w:rPr>
            </w:pPr>
            <w:r w:rsidRPr="00A51910">
              <w:rPr>
                <w:bCs/>
              </w:rPr>
              <w:t>Introduction to Risky Assets</w:t>
            </w:r>
          </w:p>
        </w:tc>
        <w:tc>
          <w:tcPr>
            <w:tcW w:w="4510" w:type="dxa"/>
            <w:tcBorders>
              <w:top w:val="single" w:sz="4" w:space="0" w:color="000000"/>
              <w:left w:val="single" w:sz="4" w:space="0" w:color="000000"/>
              <w:bottom w:val="single" w:sz="4" w:space="0" w:color="000000"/>
              <w:right w:val="single" w:sz="4" w:space="0" w:color="000000"/>
            </w:tcBorders>
          </w:tcPr>
          <w:p w14:paraId="11CF7DD2" w14:textId="77777777" w:rsidR="00E63C36" w:rsidRPr="00A51910" w:rsidRDefault="00E63C36">
            <w:pPr>
              <w:widowControl w:val="0"/>
              <w:tabs>
                <w:tab w:val="left" w:pos="360"/>
                <w:tab w:val="left" w:pos="720"/>
              </w:tabs>
              <w:rPr>
                <w:bCs/>
              </w:rPr>
            </w:pPr>
          </w:p>
        </w:tc>
      </w:tr>
      <w:tr w:rsidR="00A51910" w:rsidRPr="003847A5" w14:paraId="25FC2C7E" w14:textId="77777777" w:rsidTr="00A2229F">
        <w:trPr>
          <w:trHeight w:val="288"/>
        </w:trPr>
        <w:tc>
          <w:tcPr>
            <w:tcW w:w="10620" w:type="dxa"/>
            <w:gridSpan w:val="3"/>
            <w:tcBorders>
              <w:top w:val="single" w:sz="4" w:space="0" w:color="000000"/>
              <w:left w:val="single" w:sz="4" w:space="0" w:color="000000"/>
              <w:bottom w:val="single" w:sz="4" w:space="0" w:color="000000"/>
              <w:right w:val="single" w:sz="4" w:space="0" w:color="000000"/>
            </w:tcBorders>
          </w:tcPr>
          <w:p w14:paraId="22F1815A" w14:textId="5B214F83" w:rsidR="00A51910" w:rsidRPr="00A51910" w:rsidRDefault="00A51910">
            <w:pPr>
              <w:widowControl w:val="0"/>
              <w:tabs>
                <w:tab w:val="left" w:pos="360"/>
                <w:tab w:val="left" w:pos="720"/>
              </w:tabs>
              <w:rPr>
                <w:b/>
              </w:rPr>
            </w:pPr>
            <w:r w:rsidRPr="00A51910">
              <w:rPr>
                <w:b/>
              </w:rPr>
              <w:t xml:space="preserve">Module 3: </w:t>
            </w:r>
            <w:r w:rsidR="00BD5550">
              <w:rPr>
                <w:b/>
              </w:rPr>
              <w:t>Equity</w:t>
            </w:r>
          </w:p>
        </w:tc>
      </w:tr>
      <w:tr w:rsidR="00E63C36" w:rsidRPr="003847A5" w14:paraId="5266AA52"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245BCAE3" w14:textId="77777777" w:rsidR="00E63C36" w:rsidRDefault="00E63C36">
            <w:pPr>
              <w:tabs>
                <w:tab w:val="left" w:pos="-1022"/>
                <w:tab w:val="left" w:pos="-720"/>
                <w:tab w:val="left" w:pos="702"/>
                <w:tab w:val="left" w:pos="1170"/>
              </w:tabs>
              <w:jc w:val="center"/>
              <w:rPr>
                <w:b/>
              </w:rPr>
            </w:pPr>
            <w:r>
              <w:rPr>
                <w:b/>
              </w:rPr>
              <w:t>7</w:t>
            </w:r>
          </w:p>
          <w:p w14:paraId="6600A382" w14:textId="2ABC03EB" w:rsidR="000A04E2" w:rsidRDefault="000A04E2">
            <w:pPr>
              <w:tabs>
                <w:tab w:val="left" w:pos="-1022"/>
                <w:tab w:val="left" w:pos="-720"/>
                <w:tab w:val="left" w:pos="702"/>
                <w:tab w:val="left" w:pos="1170"/>
              </w:tabs>
              <w:jc w:val="center"/>
              <w:rPr>
                <w:bCs/>
              </w:rPr>
            </w:pPr>
            <w:r w:rsidRPr="003847A5">
              <w:t>0</w:t>
            </w:r>
            <w:r w:rsidR="00B32232">
              <w:t>2</w:t>
            </w:r>
            <w:r w:rsidRPr="003847A5">
              <w:t>/</w:t>
            </w:r>
            <w:r w:rsidR="00B32232">
              <w:t>12</w:t>
            </w:r>
            <w:r w:rsidRPr="003847A5">
              <w:t>/</w:t>
            </w:r>
            <w:r w:rsidR="00E55519">
              <w:t>2024</w:t>
            </w:r>
            <w:r>
              <w:rPr>
                <w:bCs/>
              </w:rPr>
              <w:t xml:space="preserve"> </w:t>
            </w:r>
          </w:p>
          <w:p w14:paraId="49890A7A" w14:textId="268EA50B" w:rsidR="00E63C36" w:rsidRPr="00A51910" w:rsidRDefault="001255AB">
            <w:pPr>
              <w:tabs>
                <w:tab w:val="left" w:pos="-1022"/>
                <w:tab w:val="left" w:pos="-720"/>
                <w:tab w:val="left" w:pos="702"/>
                <w:tab w:val="left" w:pos="1170"/>
              </w:tabs>
              <w:jc w:val="center"/>
              <w:rPr>
                <w:bCs/>
              </w:rPr>
            </w:pPr>
            <w:r>
              <w:rPr>
                <w:bCs/>
              </w:rPr>
              <w:t>(Mo)</w:t>
            </w:r>
          </w:p>
        </w:tc>
        <w:tc>
          <w:tcPr>
            <w:tcW w:w="4095" w:type="dxa"/>
            <w:tcBorders>
              <w:top w:val="single" w:sz="4" w:space="0" w:color="000000"/>
              <w:left w:val="single" w:sz="4" w:space="0" w:color="000000"/>
              <w:bottom w:val="single" w:sz="4" w:space="0" w:color="000000"/>
              <w:right w:val="single" w:sz="4" w:space="0" w:color="000000"/>
            </w:tcBorders>
          </w:tcPr>
          <w:p w14:paraId="2963CAC1" w14:textId="7E87464B" w:rsidR="00E63C36" w:rsidRPr="00A51910" w:rsidRDefault="00E63C36" w:rsidP="00A51910">
            <w:pPr>
              <w:tabs>
                <w:tab w:val="left" w:pos="-1022"/>
                <w:tab w:val="left" w:pos="-720"/>
                <w:tab w:val="left" w:pos="702"/>
                <w:tab w:val="left" w:pos="1170"/>
              </w:tabs>
              <w:ind w:left="702" w:hanging="702"/>
              <w:rPr>
                <w:bCs/>
              </w:rPr>
            </w:pPr>
            <w:r>
              <w:rPr>
                <w:color w:val="000000"/>
              </w:rPr>
              <w:t>The Gordon Growth Model </w:t>
            </w:r>
          </w:p>
        </w:tc>
        <w:tc>
          <w:tcPr>
            <w:tcW w:w="4510" w:type="dxa"/>
            <w:tcBorders>
              <w:top w:val="single" w:sz="4" w:space="0" w:color="000000"/>
              <w:left w:val="single" w:sz="4" w:space="0" w:color="000000"/>
              <w:bottom w:val="single" w:sz="4" w:space="0" w:color="000000"/>
              <w:right w:val="single" w:sz="4" w:space="0" w:color="000000"/>
            </w:tcBorders>
          </w:tcPr>
          <w:p w14:paraId="0CC73C72" w14:textId="33BDD541" w:rsidR="00E63C36" w:rsidRPr="00A51910" w:rsidRDefault="00E63C36" w:rsidP="00A51910">
            <w:pPr>
              <w:widowControl w:val="0"/>
              <w:tabs>
                <w:tab w:val="left" w:pos="360"/>
                <w:tab w:val="left" w:pos="720"/>
              </w:tabs>
              <w:ind w:left="360" w:hanging="360"/>
              <w:rPr>
                <w:bCs/>
              </w:rPr>
            </w:pPr>
            <w:r>
              <w:rPr>
                <w:color w:val="000000"/>
              </w:rPr>
              <w:t>Due: Problem Set 2 (B2: Individual)</w:t>
            </w:r>
          </w:p>
        </w:tc>
      </w:tr>
      <w:tr w:rsidR="00E63C36" w:rsidRPr="003847A5" w14:paraId="41B2C6B9"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7EC2C934" w14:textId="77777777" w:rsidR="00E63C36" w:rsidRDefault="00E63C36">
            <w:pPr>
              <w:tabs>
                <w:tab w:val="left" w:pos="-1022"/>
                <w:tab w:val="left" w:pos="-720"/>
                <w:tab w:val="left" w:pos="702"/>
                <w:tab w:val="left" w:pos="1170"/>
              </w:tabs>
              <w:jc w:val="center"/>
              <w:rPr>
                <w:b/>
              </w:rPr>
            </w:pPr>
            <w:r>
              <w:rPr>
                <w:b/>
              </w:rPr>
              <w:t>8</w:t>
            </w:r>
          </w:p>
          <w:p w14:paraId="761511D1" w14:textId="325485ED" w:rsidR="000A04E2" w:rsidRDefault="000A04E2">
            <w:pPr>
              <w:tabs>
                <w:tab w:val="left" w:pos="-1022"/>
                <w:tab w:val="left" w:pos="-720"/>
                <w:tab w:val="left" w:pos="702"/>
                <w:tab w:val="left" w:pos="1170"/>
              </w:tabs>
              <w:jc w:val="center"/>
              <w:rPr>
                <w:bCs/>
              </w:rPr>
            </w:pPr>
            <w:r w:rsidRPr="003847A5">
              <w:t>0</w:t>
            </w:r>
            <w:r w:rsidR="00B32232">
              <w:t>2</w:t>
            </w:r>
            <w:r w:rsidRPr="003847A5">
              <w:t>/</w:t>
            </w:r>
            <w:r w:rsidR="00B32232">
              <w:t>14</w:t>
            </w:r>
            <w:r w:rsidRPr="003847A5">
              <w:t>/</w:t>
            </w:r>
            <w:r w:rsidR="00E55519">
              <w:t>2024</w:t>
            </w:r>
          </w:p>
          <w:p w14:paraId="08ADAC3C" w14:textId="78CFE53E" w:rsidR="00E63C36" w:rsidRPr="00A51910" w:rsidRDefault="001255AB">
            <w:pPr>
              <w:tabs>
                <w:tab w:val="left" w:pos="-1022"/>
                <w:tab w:val="left" w:pos="-720"/>
                <w:tab w:val="left" w:pos="702"/>
                <w:tab w:val="left" w:pos="1170"/>
              </w:tabs>
              <w:jc w:val="center"/>
              <w:rPr>
                <w:bCs/>
              </w:rPr>
            </w:pPr>
            <w:r>
              <w:rPr>
                <w:bCs/>
              </w:rPr>
              <w:t>(We)</w:t>
            </w:r>
          </w:p>
        </w:tc>
        <w:tc>
          <w:tcPr>
            <w:tcW w:w="4095" w:type="dxa"/>
            <w:tcBorders>
              <w:top w:val="single" w:sz="4" w:space="0" w:color="000000"/>
              <w:left w:val="single" w:sz="4" w:space="0" w:color="000000"/>
              <w:bottom w:val="single" w:sz="4" w:space="0" w:color="000000"/>
              <w:right w:val="single" w:sz="4" w:space="0" w:color="000000"/>
            </w:tcBorders>
          </w:tcPr>
          <w:p w14:paraId="09B53C56" w14:textId="3AF04D01" w:rsidR="00E63C36" w:rsidRPr="00A51910" w:rsidRDefault="00E63C36" w:rsidP="00A51910">
            <w:pPr>
              <w:tabs>
                <w:tab w:val="left" w:pos="-1022"/>
                <w:tab w:val="left" w:pos="-720"/>
                <w:tab w:val="left" w:pos="702"/>
                <w:tab w:val="left" w:pos="1170"/>
              </w:tabs>
              <w:ind w:left="702" w:hanging="702"/>
              <w:rPr>
                <w:bCs/>
              </w:rPr>
            </w:pPr>
            <w:r>
              <w:rPr>
                <w:color w:val="000000"/>
              </w:rPr>
              <w:t>The Capital Asset Pricing Model </w:t>
            </w:r>
            <w:r w:rsidR="00FE6949">
              <w:rPr>
                <w:color w:val="000000"/>
              </w:rPr>
              <w:t>I</w:t>
            </w:r>
          </w:p>
        </w:tc>
        <w:tc>
          <w:tcPr>
            <w:tcW w:w="4510" w:type="dxa"/>
            <w:tcBorders>
              <w:top w:val="single" w:sz="4" w:space="0" w:color="000000"/>
              <w:left w:val="single" w:sz="4" w:space="0" w:color="000000"/>
              <w:bottom w:val="single" w:sz="4" w:space="0" w:color="000000"/>
              <w:right w:val="single" w:sz="4" w:space="0" w:color="000000"/>
            </w:tcBorders>
          </w:tcPr>
          <w:p w14:paraId="7204EADB" w14:textId="77777777" w:rsidR="00E63C36" w:rsidRPr="00A51910" w:rsidRDefault="00E63C36">
            <w:pPr>
              <w:widowControl w:val="0"/>
              <w:tabs>
                <w:tab w:val="left" w:pos="360"/>
                <w:tab w:val="left" w:pos="720"/>
              </w:tabs>
              <w:rPr>
                <w:bCs/>
              </w:rPr>
            </w:pPr>
          </w:p>
        </w:tc>
      </w:tr>
      <w:tr w:rsidR="00E63C36" w:rsidRPr="003847A5" w14:paraId="57817ACC"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689E8EA1" w14:textId="77777777" w:rsidR="00E63C36" w:rsidRDefault="00E63C36">
            <w:pPr>
              <w:tabs>
                <w:tab w:val="left" w:pos="-1022"/>
                <w:tab w:val="left" w:pos="-720"/>
                <w:tab w:val="left" w:pos="702"/>
                <w:tab w:val="left" w:pos="1170"/>
              </w:tabs>
              <w:jc w:val="center"/>
              <w:rPr>
                <w:b/>
              </w:rPr>
            </w:pPr>
            <w:r>
              <w:rPr>
                <w:b/>
              </w:rPr>
              <w:t>9</w:t>
            </w:r>
          </w:p>
          <w:p w14:paraId="5A6F8F46" w14:textId="4D71B221" w:rsidR="00F87054" w:rsidRDefault="00B32232" w:rsidP="00F87054">
            <w:pPr>
              <w:tabs>
                <w:tab w:val="left" w:pos="-1022"/>
                <w:tab w:val="left" w:pos="-720"/>
                <w:tab w:val="left" w:pos="702"/>
                <w:tab w:val="left" w:pos="1170"/>
              </w:tabs>
              <w:jc w:val="center"/>
              <w:rPr>
                <w:bCs/>
              </w:rPr>
            </w:pPr>
            <w:r>
              <w:t>02</w:t>
            </w:r>
            <w:r w:rsidR="00F87054" w:rsidRPr="003847A5">
              <w:t>/</w:t>
            </w:r>
            <w:r>
              <w:t>19</w:t>
            </w:r>
            <w:r w:rsidR="00F87054" w:rsidRPr="003847A5">
              <w:t>/</w:t>
            </w:r>
            <w:r w:rsidR="00E55519">
              <w:t>2024</w:t>
            </w:r>
          </w:p>
          <w:p w14:paraId="02DC265B" w14:textId="41DA4FF0" w:rsidR="00E63C36" w:rsidRPr="00A51910" w:rsidRDefault="001255AB">
            <w:pPr>
              <w:tabs>
                <w:tab w:val="left" w:pos="-1022"/>
                <w:tab w:val="left" w:pos="-720"/>
                <w:tab w:val="left" w:pos="702"/>
                <w:tab w:val="left" w:pos="1170"/>
              </w:tabs>
              <w:jc w:val="center"/>
              <w:rPr>
                <w:bCs/>
              </w:rPr>
            </w:pPr>
            <w:r>
              <w:rPr>
                <w:bCs/>
              </w:rPr>
              <w:t>(Mo)</w:t>
            </w:r>
          </w:p>
        </w:tc>
        <w:tc>
          <w:tcPr>
            <w:tcW w:w="4095" w:type="dxa"/>
            <w:tcBorders>
              <w:top w:val="single" w:sz="4" w:space="0" w:color="000000"/>
              <w:left w:val="single" w:sz="4" w:space="0" w:color="000000"/>
              <w:bottom w:val="single" w:sz="4" w:space="0" w:color="000000"/>
              <w:right w:val="single" w:sz="4" w:space="0" w:color="000000"/>
            </w:tcBorders>
          </w:tcPr>
          <w:p w14:paraId="52B81BB1" w14:textId="7DA6C4D4" w:rsidR="00E63C36" w:rsidRDefault="00E63C36" w:rsidP="00A51910">
            <w:pPr>
              <w:tabs>
                <w:tab w:val="left" w:pos="-1022"/>
                <w:tab w:val="left" w:pos="-720"/>
                <w:tab w:val="left" w:pos="702"/>
                <w:tab w:val="left" w:pos="1170"/>
              </w:tabs>
              <w:ind w:left="1170" w:hanging="1170"/>
              <w:rPr>
                <w:color w:val="000000"/>
              </w:rPr>
            </w:pPr>
            <w:r>
              <w:rPr>
                <w:color w:val="000000"/>
              </w:rPr>
              <w:t>The Capital Asset Pricing Model </w:t>
            </w:r>
            <w:r w:rsidR="00FE6949">
              <w:rPr>
                <w:color w:val="000000"/>
              </w:rPr>
              <w:t>II</w:t>
            </w:r>
          </w:p>
        </w:tc>
        <w:tc>
          <w:tcPr>
            <w:tcW w:w="4510" w:type="dxa"/>
            <w:tcBorders>
              <w:top w:val="single" w:sz="4" w:space="0" w:color="000000"/>
              <w:left w:val="single" w:sz="4" w:space="0" w:color="000000"/>
              <w:bottom w:val="single" w:sz="4" w:space="0" w:color="000000"/>
              <w:right w:val="single" w:sz="4" w:space="0" w:color="000000"/>
            </w:tcBorders>
          </w:tcPr>
          <w:p w14:paraId="5624A958" w14:textId="77777777" w:rsidR="00E63C36" w:rsidRPr="00A51910" w:rsidRDefault="00E63C36">
            <w:pPr>
              <w:widowControl w:val="0"/>
              <w:tabs>
                <w:tab w:val="left" w:pos="360"/>
                <w:tab w:val="left" w:pos="720"/>
              </w:tabs>
              <w:rPr>
                <w:bCs/>
              </w:rPr>
            </w:pPr>
          </w:p>
        </w:tc>
      </w:tr>
      <w:tr w:rsidR="00A51910" w:rsidRPr="003847A5" w14:paraId="1B6994A3" w14:textId="77777777" w:rsidTr="00A2229F">
        <w:trPr>
          <w:trHeight w:val="288"/>
        </w:trPr>
        <w:tc>
          <w:tcPr>
            <w:tcW w:w="10620" w:type="dxa"/>
            <w:gridSpan w:val="3"/>
            <w:tcBorders>
              <w:top w:val="single" w:sz="4" w:space="0" w:color="000000"/>
              <w:left w:val="single" w:sz="4" w:space="0" w:color="000000"/>
              <w:bottom w:val="single" w:sz="4" w:space="0" w:color="000000"/>
              <w:right w:val="single" w:sz="4" w:space="0" w:color="000000"/>
            </w:tcBorders>
          </w:tcPr>
          <w:p w14:paraId="3792F263" w14:textId="641D826C" w:rsidR="00A51910" w:rsidRPr="00A51910" w:rsidRDefault="00A51910" w:rsidP="00A51910">
            <w:pPr>
              <w:widowControl w:val="0"/>
              <w:tabs>
                <w:tab w:val="left" w:pos="360"/>
                <w:tab w:val="left" w:pos="720"/>
              </w:tabs>
              <w:ind w:left="360" w:hanging="360"/>
              <w:rPr>
                <w:bCs/>
              </w:rPr>
            </w:pPr>
            <w:r>
              <w:rPr>
                <w:b/>
                <w:bCs/>
                <w:color w:val="000000"/>
              </w:rPr>
              <w:t>Module 4: Options</w:t>
            </w:r>
          </w:p>
        </w:tc>
      </w:tr>
      <w:tr w:rsidR="00E63C36" w:rsidRPr="003847A5" w14:paraId="06507F0F"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58A36ADA" w14:textId="77777777" w:rsidR="00E63C36" w:rsidRDefault="00E63C36" w:rsidP="00A51910">
            <w:pPr>
              <w:pStyle w:val="NormalWeb"/>
              <w:spacing w:before="0" w:beforeAutospacing="0" w:after="0" w:afterAutospacing="0"/>
              <w:jc w:val="center"/>
            </w:pPr>
            <w:r>
              <w:rPr>
                <w:rFonts w:ascii="Calibri" w:hAnsi="Calibri" w:cs="Calibri"/>
                <w:b/>
                <w:bCs/>
                <w:color w:val="000000"/>
                <w:sz w:val="22"/>
                <w:szCs w:val="22"/>
              </w:rPr>
              <w:t>10</w:t>
            </w:r>
          </w:p>
          <w:p w14:paraId="49756AFE" w14:textId="216E57F3" w:rsidR="00124A36" w:rsidRDefault="00B32232" w:rsidP="00124A36">
            <w:pPr>
              <w:tabs>
                <w:tab w:val="left" w:pos="-1022"/>
                <w:tab w:val="left" w:pos="-720"/>
                <w:tab w:val="left" w:pos="702"/>
                <w:tab w:val="left" w:pos="1170"/>
              </w:tabs>
              <w:jc w:val="center"/>
              <w:rPr>
                <w:bCs/>
              </w:rPr>
            </w:pPr>
            <w:r>
              <w:t>02</w:t>
            </w:r>
            <w:r w:rsidR="00124A36" w:rsidRPr="003847A5">
              <w:t>/</w:t>
            </w:r>
            <w:r>
              <w:t>21</w:t>
            </w:r>
            <w:r w:rsidR="00124A36" w:rsidRPr="003847A5">
              <w:t>/</w:t>
            </w:r>
            <w:r w:rsidR="00E55519">
              <w:t>2024</w:t>
            </w:r>
          </w:p>
          <w:p w14:paraId="1CB8B06C" w14:textId="72729853" w:rsidR="00E63C36" w:rsidRPr="00A51910" w:rsidRDefault="001255AB" w:rsidP="00A51910">
            <w:pPr>
              <w:pStyle w:val="NormalWeb"/>
              <w:spacing w:before="0" w:beforeAutospacing="0" w:after="0" w:afterAutospacing="0"/>
              <w:jc w:val="center"/>
            </w:pPr>
            <w:r>
              <w:rPr>
                <w:rFonts w:ascii="Calibri" w:hAnsi="Calibri" w:cs="Calibri"/>
                <w:color w:val="000000"/>
                <w:sz w:val="22"/>
                <w:szCs w:val="22"/>
              </w:rPr>
              <w:t>(We)</w:t>
            </w:r>
          </w:p>
        </w:tc>
        <w:tc>
          <w:tcPr>
            <w:tcW w:w="4095" w:type="dxa"/>
            <w:tcBorders>
              <w:top w:val="single" w:sz="4" w:space="0" w:color="000000"/>
              <w:left w:val="single" w:sz="4" w:space="0" w:color="000000"/>
              <w:bottom w:val="single" w:sz="4" w:space="0" w:color="000000"/>
              <w:right w:val="single" w:sz="4" w:space="0" w:color="000000"/>
            </w:tcBorders>
          </w:tcPr>
          <w:p w14:paraId="7454EC8F" w14:textId="129F1E2B" w:rsidR="00E63C36" w:rsidRDefault="00E63C36" w:rsidP="00A51910">
            <w:pPr>
              <w:tabs>
                <w:tab w:val="left" w:pos="-1022"/>
                <w:tab w:val="left" w:pos="-720"/>
                <w:tab w:val="left" w:pos="702"/>
                <w:tab w:val="left" w:pos="1170"/>
              </w:tabs>
              <w:ind w:left="1170" w:hanging="1170"/>
              <w:rPr>
                <w:color w:val="000000"/>
              </w:rPr>
            </w:pPr>
            <w:r>
              <w:rPr>
                <w:color w:val="000000"/>
              </w:rPr>
              <w:t>Basics of Option Payoffs</w:t>
            </w:r>
          </w:p>
        </w:tc>
        <w:tc>
          <w:tcPr>
            <w:tcW w:w="4510" w:type="dxa"/>
            <w:tcBorders>
              <w:top w:val="single" w:sz="4" w:space="0" w:color="000000"/>
              <w:left w:val="single" w:sz="4" w:space="0" w:color="000000"/>
              <w:bottom w:val="single" w:sz="4" w:space="0" w:color="000000"/>
              <w:right w:val="single" w:sz="4" w:space="0" w:color="000000"/>
            </w:tcBorders>
          </w:tcPr>
          <w:p w14:paraId="2CAD1021" w14:textId="73BCB950" w:rsidR="00E63C36" w:rsidRPr="00A51910" w:rsidRDefault="00E63C36" w:rsidP="00A51910">
            <w:pPr>
              <w:widowControl w:val="0"/>
              <w:tabs>
                <w:tab w:val="left" w:pos="360"/>
                <w:tab w:val="left" w:pos="720"/>
              </w:tabs>
              <w:ind w:left="360" w:hanging="360"/>
              <w:rPr>
                <w:bCs/>
              </w:rPr>
            </w:pPr>
            <w:r>
              <w:rPr>
                <w:color w:val="000000"/>
              </w:rPr>
              <w:t>Due: Problem Set 3 (B2: Individual)</w:t>
            </w:r>
          </w:p>
        </w:tc>
      </w:tr>
      <w:tr w:rsidR="00E63C36" w:rsidRPr="003847A5" w14:paraId="2739C44C"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354DA62A" w14:textId="77777777" w:rsidR="00E63C36" w:rsidRDefault="00E63C36" w:rsidP="00A51910">
            <w:pPr>
              <w:pStyle w:val="NormalWeb"/>
              <w:spacing w:before="0" w:beforeAutospacing="0" w:after="0" w:afterAutospacing="0"/>
              <w:jc w:val="center"/>
            </w:pPr>
            <w:r>
              <w:rPr>
                <w:rFonts w:ascii="Calibri" w:hAnsi="Calibri" w:cs="Calibri"/>
                <w:b/>
                <w:bCs/>
                <w:color w:val="000000"/>
                <w:sz w:val="22"/>
                <w:szCs w:val="22"/>
              </w:rPr>
              <w:t>11</w:t>
            </w:r>
          </w:p>
          <w:p w14:paraId="38965FFA" w14:textId="66578855" w:rsidR="00124A36" w:rsidRDefault="00B32232" w:rsidP="00124A36">
            <w:pPr>
              <w:tabs>
                <w:tab w:val="left" w:pos="-1022"/>
                <w:tab w:val="left" w:pos="-720"/>
                <w:tab w:val="left" w:pos="702"/>
                <w:tab w:val="left" w:pos="1170"/>
              </w:tabs>
              <w:jc w:val="center"/>
              <w:rPr>
                <w:bCs/>
              </w:rPr>
            </w:pPr>
            <w:r>
              <w:t>02</w:t>
            </w:r>
            <w:r w:rsidR="00124A36" w:rsidRPr="003847A5">
              <w:t>/</w:t>
            </w:r>
            <w:r>
              <w:t>26</w:t>
            </w:r>
            <w:r w:rsidR="00124A36" w:rsidRPr="003847A5">
              <w:t>/</w:t>
            </w:r>
            <w:r w:rsidR="00E55519">
              <w:t>2024</w:t>
            </w:r>
          </w:p>
          <w:p w14:paraId="0D2B5FAD" w14:textId="0E0C00E3" w:rsidR="00E63C36" w:rsidRPr="00A51910" w:rsidRDefault="001255AB" w:rsidP="00A51910">
            <w:pPr>
              <w:pStyle w:val="NormalWeb"/>
              <w:spacing w:before="0" w:beforeAutospacing="0" w:after="0" w:afterAutospacing="0"/>
              <w:jc w:val="center"/>
            </w:pPr>
            <w:r>
              <w:rPr>
                <w:rFonts w:ascii="Calibri" w:hAnsi="Calibri" w:cs="Calibri"/>
                <w:color w:val="000000"/>
                <w:sz w:val="22"/>
                <w:szCs w:val="22"/>
              </w:rPr>
              <w:t>(Mo)</w:t>
            </w:r>
          </w:p>
        </w:tc>
        <w:tc>
          <w:tcPr>
            <w:tcW w:w="4095" w:type="dxa"/>
            <w:tcBorders>
              <w:top w:val="single" w:sz="4" w:space="0" w:color="000000"/>
              <w:left w:val="single" w:sz="4" w:space="0" w:color="000000"/>
              <w:bottom w:val="single" w:sz="4" w:space="0" w:color="000000"/>
              <w:right w:val="single" w:sz="4" w:space="0" w:color="000000"/>
            </w:tcBorders>
          </w:tcPr>
          <w:p w14:paraId="54022353" w14:textId="3F74EB79" w:rsidR="00E63C36" w:rsidRDefault="00E63C36" w:rsidP="00A51910">
            <w:pPr>
              <w:tabs>
                <w:tab w:val="left" w:pos="-1022"/>
                <w:tab w:val="left" w:pos="-720"/>
                <w:tab w:val="left" w:pos="702"/>
                <w:tab w:val="left" w:pos="1170"/>
              </w:tabs>
              <w:ind w:left="702" w:hanging="702"/>
              <w:rPr>
                <w:color w:val="000000"/>
              </w:rPr>
            </w:pPr>
            <w:r>
              <w:rPr>
                <w:color w:val="000000"/>
              </w:rPr>
              <w:t>The Black-Scholes Formula </w:t>
            </w:r>
          </w:p>
        </w:tc>
        <w:tc>
          <w:tcPr>
            <w:tcW w:w="4510" w:type="dxa"/>
            <w:tcBorders>
              <w:top w:val="single" w:sz="4" w:space="0" w:color="000000"/>
              <w:left w:val="single" w:sz="4" w:space="0" w:color="000000"/>
              <w:bottom w:val="single" w:sz="4" w:space="0" w:color="000000"/>
              <w:right w:val="single" w:sz="4" w:space="0" w:color="000000"/>
            </w:tcBorders>
          </w:tcPr>
          <w:p w14:paraId="5983900A" w14:textId="77777777" w:rsidR="00E63C36" w:rsidRPr="00A51910" w:rsidRDefault="00E63C36">
            <w:pPr>
              <w:widowControl w:val="0"/>
              <w:tabs>
                <w:tab w:val="left" w:pos="360"/>
                <w:tab w:val="left" w:pos="720"/>
              </w:tabs>
              <w:rPr>
                <w:bCs/>
              </w:rPr>
            </w:pPr>
          </w:p>
        </w:tc>
      </w:tr>
      <w:tr w:rsidR="00A51910" w:rsidRPr="003847A5" w14:paraId="2EDB03AE" w14:textId="77777777" w:rsidTr="00A2229F">
        <w:trPr>
          <w:trHeight w:val="288"/>
        </w:trPr>
        <w:tc>
          <w:tcPr>
            <w:tcW w:w="10620" w:type="dxa"/>
            <w:gridSpan w:val="3"/>
            <w:tcBorders>
              <w:top w:val="single" w:sz="4" w:space="0" w:color="000000"/>
              <w:left w:val="single" w:sz="4" w:space="0" w:color="000000"/>
              <w:bottom w:val="single" w:sz="4" w:space="0" w:color="000000"/>
              <w:right w:val="single" w:sz="4" w:space="0" w:color="000000"/>
            </w:tcBorders>
          </w:tcPr>
          <w:p w14:paraId="180910ED" w14:textId="4151F456" w:rsidR="00A51910" w:rsidRPr="00A51910" w:rsidRDefault="00A51910">
            <w:pPr>
              <w:widowControl w:val="0"/>
              <w:tabs>
                <w:tab w:val="left" w:pos="360"/>
                <w:tab w:val="left" w:pos="720"/>
              </w:tabs>
              <w:rPr>
                <w:b/>
              </w:rPr>
            </w:pPr>
            <w:r w:rsidRPr="00A51910">
              <w:rPr>
                <w:b/>
              </w:rPr>
              <w:t>Module 5: Course Summary</w:t>
            </w:r>
          </w:p>
        </w:tc>
      </w:tr>
      <w:tr w:rsidR="00E63C36" w:rsidRPr="003847A5" w14:paraId="0F7BC6BC" w14:textId="77777777" w:rsidTr="00A2229F">
        <w:trPr>
          <w:trHeight w:val="864"/>
        </w:trPr>
        <w:tc>
          <w:tcPr>
            <w:tcW w:w="2015" w:type="dxa"/>
            <w:tcBorders>
              <w:top w:val="single" w:sz="4" w:space="0" w:color="000000"/>
              <w:left w:val="single" w:sz="4" w:space="0" w:color="000000"/>
              <w:bottom w:val="single" w:sz="4" w:space="0" w:color="000000"/>
              <w:right w:val="single" w:sz="4" w:space="0" w:color="000000"/>
            </w:tcBorders>
          </w:tcPr>
          <w:p w14:paraId="66048366" w14:textId="77777777" w:rsidR="00E63C36" w:rsidRDefault="00E63C36" w:rsidP="00A51910">
            <w:pPr>
              <w:pStyle w:val="NormalWeb"/>
              <w:spacing w:before="0" w:beforeAutospacing="0" w:after="0" w:afterAutospacing="0"/>
              <w:jc w:val="center"/>
            </w:pPr>
            <w:r>
              <w:rPr>
                <w:rFonts w:ascii="Calibri" w:hAnsi="Calibri" w:cs="Calibri"/>
                <w:b/>
                <w:bCs/>
                <w:color w:val="000000"/>
                <w:sz w:val="22"/>
                <w:szCs w:val="22"/>
              </w:rPr>
              <w:t>12</w:t>
            </w:r>
          </w:p>
          <w:p w14:paraId="7BECBB28" w14:textId="368B3475" w:rsidR="00124A36" w:rsidRDefault="00B32232" w:rsidP="00124A36">
            <w:pPr>
              <w:tabs>
                <w:tab w:val="left" w:pos="-1022"/>
                <w:tab w:val="left" w:pos="-720"/>
                <w:tab w:val="left" w:pos="702"/>
                <w:tab w:val="left" w:pos="1170"/>
              </w:tabs>
              <w:jc w:val="center"/>
              <w:rPr>
                <w:bCs/>
              </w:rPr>
            </w:pPr>
            <w:r>
              <w:t>02</w:t>
            </w:r>
            <w:r w:rsidR="00124A36" w:rsidRPr="003847A5">
              <w:t>/</w:t>
            </w:r>
            <w:r>
              <w:t>28</w:t>
            </w:r>
            <w:r w:rsidR="00124A36" w:rsidRPr="003847A5">
              <w:t>/</w:t>
            </w:r>
            <w:r w:rsidR="00E55519">
              <w:t>2024</w:t>
            </w:r>
          </w:p>
          <w:p w14:paraId="5BD654F5" w14:textId="149A45BB" w:rsidR="00E63C36" w:rsidRPr="00A51910" w:rsidRDefault="001255AB" w:rsidP="00A51910">
            <w:pPr>
              <w:pStyle w:val="NormalWeb"/>
              <w:spacing w:before="0" w:beforeAutospacing="0" w:after="0" w:afterAutospacing="0"/>
              <w:jc w:val="center"/>
            </w:pPr>
            <w:r>
              <w:rPr>
                <w:rFonts w:ascii="Calibri" w:hAnsi="Calibri" w:cs="Calibri"/>
                <w:color w:val="000000"/>
                <w:sz w:val="22"/>
                <w:szCs w:val="22"/>
              </w:rPr>
              <w:t>(We)</w:t>
            </w:r>
          </w:p>
        </w:tc>
        <w:tc>
          <w:tcPr>
            <w:tcW w:w="4095" w:type="dxa"/>
            <w:tcBorders>
              <w:top w:val="single" w:sz="4" w:space="0" w:color="000000"/>
              <w:left w:val="single" w:sz="4" w:space="0" w:color="000000"/>
              <w:bottom w:val="single" w:sz="4" w:space="0" w:color="000000"/>
              <w:right w:val="single" w:sz="4" w:space="0" w:color="000000"/>
            </w:tcBorders>
          </w:tcPr>
          <w:p w14:paraId="48862D92" w14:textId="70D10A37" w:rsidR="00E63C36" w:rsidRDefault="00E63C36" w:rsidP="00A51910">
            <w:pPr>
              <w:tabs>
                <w:tab w:val="left" w:pos="-1022"/>
                <w:tab w:val="left" w:pos="-720"/>
                <w:tab w:val="left" w:pos="702"/>
                <w:tab w:val="left" w:pos="1170"/>
              </w:tabs>
              <w:ind w:left="702" w:hanging="702"/>
              <w:rPr>
                <w:color w:val="000000"/>
              </w:rPr>
            </w:pPr>
            <w:r>
              <w:rPr>
                <w:color w:val="000000"/>
              </w:rPr>
              <w:t>Course Review</w:t>
            </w:r>
          </w:p>
        </w:tc>
        <w:tc>
          <w:tcPr>
            <w:tcW w:w="4510" w:type="dxa"/>
            <w:tcBorders>
              <w:top w:val="single" w:sz="4" w:space="0" w:color="000000"/>
              <w:left w:val="single" w:sz="4" w:space="0" w:color="000000"/>
              <w:bottom w:val="single" w:sz="4" w:space="0" w:color="000000"/>
              <w:right w:val="single" w:sz="4" w:space="0" w:color="000000"/>
            </w:tcBorders>
          </w:tcPr>
          <w:p w14:paraId="306AE263" w14:textId="4DCFC314" w:rsidR="00E63C36" w:rsidRPr="00A51910" w:rsidRDefault="00E63C36">
            <w:pPr>
              <w:widowControl w:val="0"/>
              <w:tabs>
                <w:tab w:val="left" w:pos="360"/>
                <w:tab w:val="left" w:pos="720"/>
              </w:tabs>
              <w:rPr>
                <w:bCs/>
              </w:rPr>
            </w:pPr>
            <w:r>
              <w:rPr>
                <w:color w:val="000000"/>
              </w:rPr>
              <w:t>Due: Problem Set 4 (B2: Individual)</w:t>
            </w:r>
          </w:p>
        </w:tc>
      </w:tr>
      <w:tr w:rsidR="00B606E3" w:rsidRPr="003847A5" w14:paraId="7285D0A1" w14:textId="77777777" w:rsidTr="00124A36">
        <w:trPr>
          <w:trHeight w:val="350"/>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14:paraId="40C1CCC1" w14:textId="01D3A045" w:rsidR="00802098" w:rsidRPr="003847A5" w:rsidRDefault="00802098" w:rsidP="00802098">
            <w:pPr>
              <w:widowControl w:val="0"/>
              <w:tabs>
                <w:tab w:val="left" w:pos="360"/>
                <w:tab w:val="left" w:pos="720"/>
              </w:tabs>
            </w:pPr>
            <w:r w:rsidRPr="003847A5">
              <w:rPr>
                <w:b/>
              </w:rPr>
              <w:t>Review Sessions</w:t>
            </w:r>
            <w:r w:rsidRPr="003847A5">
              <w:t xml:space="preserve"> (Fridays, 8:30-10:00am </w:t>
            </w:r>
            <w:r>
              <w:t xml:space="preserve">in </w:t>
            </w:r>
            <w:r w:rsidR="002D28A8">
              <w:t>Geffen 590</w:t>
            </w:r>
            <w:r w:rsidR="00EA4B55">
              <w:t>)</w:t>
            </w:r>
          </w:p>
          <w:p w14:paraId="65D8E7A5" w14:textId="7EA9C82E" w:rsidR="00802098" w:rsidRPr="003847A5" w:rsidRDefault="00802098" w:rsidP="00802098">
            <w:pPr>
              <w:widowControl w:val="0"/>
              <w:tabs>
                <w:tab w:val="left" w:pos="360"/>
                <w:tab w:val="left" w:pos="720"/>
              </w:tabs>
            </w:pPr>
            <w:r w:rsidRPr="003847A5">
              <w:t>0</w:t>
            </w:r>
            <w:r w:rsidR="00E55519">
              <w:t>2</w:t>
            </w:r>
            <w:r w:rsidRPr="003847A5">
              <w:t>/</w:t>
            </w:r>
            <w:r w:rsidR="00E55519">
              <w:t>01</w:t>
            </w:r>
            <w:r w:rsidRPr="003847A5">
              <w:t>/202</w:t>
            </w:r>
            <w:r w:rsidR="00E55519">
              <w:t>4</w:t>
            </w:r>
            <w:r w:rsidRPr="003847A5">
              <w:t>: Review of Lectures 1 to 4 and the Chocolate Cordon Rouge Case</w:t>
            </w:r>
          </w:p>
          <w:p w14:paraId="4D3B957C" w14:textId="155C12A4" w:rsidR="00802098" w:rsidRPr="003847A5" w:rsidRDefault="00EA4B55" w:rsidP="00802098">
            <w:pPr>
              <w:widowControl w:val="0"/>
              <w:tabs>
                <w:tab w:val="left" w:pos="360"/>
                <w:tab w:val="left" w:pos="720"/>
              </w:tabs>
            </w:pPr>
            <w:r>
              <w:t>0</w:t>
            </w:r>
            <w:r w:rsidR="00E55519">
              <w:t>2</w:t>
            </w:r>
            <w:r w:rsidR="00600817" w:rsidRPr="003847A5">
              <w:t>/</w:t>
            </w:r>
            <w:r w:rsidR="00E55519">
              <w:t>08</w:t>
            </w:r>
            <w:r w:rsidR="00600817" w:rsidRPr="003847A5">
              <w:t>/</w:t>
            </w:r>
            <w:r w:rsidR="00E55519">
              <w:t>2024</w:t>
            </w:r>
            <w:r>
              <w:t xml:space="preserve">: </w:t>
            </w:r>
            <w:r w:rsidR="00802098" w:rsidRPr="003847A5">
              <w:t>Review of Lectures 5 to 6 and Problem Set 1</w:t>
            </w:r>
          </w:p>
          <w:p w14:paraId="01E28925" w14:textId="5C542F61" w:rsidR="00802098" w:rsidRPr="003847A5" w:rsidRDefault="00600817" w:rsidP="00802098">
            <w:pPr>
              <w:widowControl w:val="0"/>
              <w:tabs>
                <w:tab w:val="left" w:pos="360"/>
                <w:tab w:val="left" w:pos="720"/>
              </w:tabs>
            </w:pPr>
            <w:r w:rsidRPr="003847A5">
              <w:t>0</w:t>
            </w:r>
            <w:r w:rsidR="00E55519">
              <w:t>2</w:t>
            </w:r>
            <w:r w:rsidRPr="003847A5">
              <w:t>/</w:t>
            </w:r>
            <w:r w:rsidR="00E55519">
              <w:t>15</w:t>
            </w:r>
            <w:r w:rsidRPr="003847A5">
              <w:t>/</w:t>
            </w:r>
            <w:r w:rsidR="00E55519">
              <w:t>2024</w:t>
            </w:r>
            <w:r w:rsidR="00802098" w:rsidRPr="003847A5">
              <w:t>: Review of Lectures 7 to 8 and Problem Set 2</w:t>
            </w:r>
          </w:p>
          <w:p w14:paraId="6AB414C6" w14:textId="74EFC54F" w:rsidR="00802098" w:rsidRPr="003847A5" w:rsidRDefault="00E55519" w:rsidP="00802098">
            <w:pPr>
              <w:widowControl w:val="0"/>
              <w:tabs>
                <w:tab w:val="left" w:pos="360"/>
                <w:tab w:val="left" w:pos="720"/>
              </w:tabs>
            </w:pPr>
            <w:r>
              <w:t>02</w:t>
            </w:r>
            <w:r w:rsidR="00802098" w:rsidRPr="003847A5">
              <w:t>/</w:t>
            </w:r>
            <w:r>
              <w:t>22</w:t>
            </w:r>
            <w:r w:rsidR="00802098" w:rsidRPr="003847A5">
              <w:t>/</w:t>
            </w:r>
            <w:r>
              <w:t>2024</w:t>
            </w:r>
            <w:r w:rsidR="00802098" w:rsidRPr="000F6F68">
              <w:rPr>
                <w:sz w:val="21"/>
                <w:szCs w:val="21"/>
              </w:rPr>
              <w:t>: Review of Lectures 9 to 10 and Problem Set 3</w:t>
            </w:r>
          </w:p>
          <w:p w14:paraId="224CAC97" w14:textId="49F72AAE" w:rsidR="000B0C66" w:rsidRPr="003847A5" w:rsidRDefault="00E55519" w:rsidP="00802098">
            <w:pPr>
              <w:widowControl w:val="0"/>
              <w:tabs>
                <w:tab w:val="left" w:pos="360"/>
                <w:tab w:val="left" w:pos="720"/>
              </w:tabs>
            </w:pPr>
            <w:r>
              <w:t>02</w:t>
            </w:r>
            <w:r w:rsidR="00802098" w:rsidRPr="003847A5">
              <w:t>/</w:t>
            </w:r>
            <w:r>
              <w:t>29</w:t>
            </w:r>
            <w:r w:rsidR="00802098" w:rsidRPr="003847A5">
              <w:t>/</w:t>
            </w:r>
            <w:r>
              <w:t>2024</w:t>
            </w:r>
            <w:r w:rsidR="00802098" w:rsidRPr="003847A5">
              <w:t>: Course review and Problem Set 4</w:t>
            </w:r>
          </w:p>
        </w:tc>
      </w:tr>
      <w:tr w:rsidR="00CF4B71" w:rsidRPr="003847A5" w14:paraId="5D388853" w14:textId="77777777" w:rsidTr="00A2229F">
        <w:trPr>
          <w:trHeight w:val="413"/>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14:paraId="12A19E09" w14:textId="29C3B6C1" w:rsidR="00CF4B71" w:rsidRPr="003847A5" w:rsidRDefault="00CF4B71" w:rsidP="00CF4B71">
            <w:pPr>
              <w:widowControl w:val="0"/>
              <w:tabs>
                <w:tab w:val="left" w:pos="360"/>
                <w:tab w:val="left" w:pos="720"/>
              </w:tabs>
              <w:jc w:val="center"/>
            </w:pPr>
            <w:r w:rsidRPr="003847A5">
              <w:rPr>
                <w:b/>
              </w:rPr>
              <w:t>Final Exam</w:t>
            </w:r>
            <w:r w:rsidRPr="003847A5">
              <w:t xml:space="preserve"> (</w:t>
            </w:r>
            <w:r>
              <w:t>Tuesday morning</w:t>
            </w:r>
            <w:r w:rsidRPr="003847A5">
              <w:t xml:space="preserve">, </w:t>
            </w:r>
            <w:r w:rsidR="00E55519">
              <w:t>03</w:t>
            </w:r>
            <w:r w:rsidRPr="003847A5">
              <w:t>/</w:t>
            </w:r>
            <w:r w:rsidR="00E55519">
              <w:t>0</w:t>
            </w:r>
            <w:r w:rsidR="0054288E">
              <w:t>5</w:t>
            </w:r>
            <w:r w:rsidRPr="003847A5">
              <w:t>/</w:t>
            </w:r>
            <w:r w:rsidR="00E55519">
              <w:t>2024</w:t>
            </w:r>
            <w:r w:rsidRPr="003847A5">
              <w:t>, Location TBD)</w:t>
            </w:r>
          </w:p>
        </w:tc>
      </w:tr>
    </w:tbl>
    <w:p w14:paraId="62193C62" w14:textId="7D2E68D8" w:rsidR="00624CF4" w:rsidRDefault="00624CF4">
      <w:pPr>
        <w:spacing w:after="0"/>
        <w:rPr>
          <w:color w:val="FF0000"/>
        </w:rPr>
      </w:pPr>
    </w:p>
    <w:p w14:paraId="5B23FAFD" w14:textId="77777777" w:rsidR="00665453" w:rsidRDefault="00665453" w:rsidP="00624CF4">
      <w:pPr>
        <w:spacing w:after="0"/>
        <w:rPr>
          <w:b/>
          <w:bCs/>
        </w:rPr>
      </w:pPr>
    </w:p>
    <w:p w14:paraId="70656836" w14:textId="77777777" w:rsidR="00EE2119" w:rsidRPr="00AE53F8" w:rsidRDefault="00EE2119" w:rsidP="00EE2119">
      <w:pPr>
        <w:spacing w:after="0"/>
        <w:rPr>
          <w:rFonts w:asciiTheme="majorHAnsi" w:hAnsiTheme="majorHAnsi" w:cstheme="majorHAnsi"/>
          <w:b/>
        </w:rPr>
      </w:pPr>
      <w:r w:rsidRPr="00AE53F8">
        <w:rPr>
          <w:rFonts w:asciiTheme="majorHAnsi" w:hAnsiTheme="majorHAnsi" w:cstheme="majorHAnsi"/>
          <w:b/>
        </w:rPr>
        <w:t>REVIEW SESSION</w:t>
      </w:r>
      <w:r>
        <w:rPr>
          <w:rFonts w:asciiTheme="majorHAnsi" w:hAnsiTheme="majorHAnsi" w:cstheme="majorHAnsi"/>
          <w:b/>
        </w:rPr>
        <w:t>S</w:t>
      </w:r>
    </w:p>
    <w:p w14:paraId="7D5BD9BF" w14:textId="1114CE2C" w:rsidR="00EE2119" w:rsidRPr="00AE53F8" w:rsidRDefault="009B4926" w:rsidP="00EE2119">
      <w:pPr>
        <w:ind w:right="720"/>
        <w:jc w:val="both"/>
        <w:rPr>
          <w:rFonts w:asciiTheme="majorHAnsi" w:hAnsiTheme="majorHAnsi" w:cstheme="majorHAnsi"/>
        </w:rPr>
      </w:pPr>
      <w:r w:rsidRPr="00AE53F8">
        <w:rPr>
          <w:rFonts w:asciiTheme="majorHAnsi" w:hAnsiTheme="majorHAnsi" w:cstheme="majorHAnsi"/>
          <w:b/>
        </w:rPr>
        <w:t>Review sessions will be held on Fridays from 8:30am to 10:00am.</w:t>
      </w:r>
      <w:r w:rsidR="00445EF4">
        <w:rPr>
          <w:rFonts w:asciiTheme="majorHAnsi" w:hAnsiTheme="majorHAnsi" w:cstheme="majorHAnsi"/>
          <w:b/>
        </w:rPr>
        <w:t xml:space="preserve"> </w:t>
      </w:r>
      <w:r w:rsidR="00EE2119">
        <w:rPr>
          <w:rFonts w:asciiTheme="majorHAnsi" w:hAnsiTheme="majorHAnsi" w:cstheme="majorHAnsi"/>
        </w:rPr>
        <w:t xml:space="preserve">The </w:t>
      </w:r>
      <w:r w:rsidR="00EE2119" w:rsidRPr="00AE53F8">
        <w:rPr>
          <w:rFonts w:asciiTheme="majorHAnsi" w:hAnsiTheme="majorHAnsi" w:cstheme="majorHAnsi"/>
        </w:rPr>
        <w:t xml:space="preserve">schedule and the material that will be covered is </w:t>
      </w:r>
      <w:r w:rsidR="00EE2119">
        <w:rPr>
          <w:rFonts w:asciiTheme="majorHAnsi" w:hAnsiTheme="majorHAnsi" w:cstheme="majorHAnsi"/>
        </w:rPr>
        <w:t>above</w:t>
      </w:r>
      <w:r w:rsidR="00EE2119" w:rsidRPr="00AE53F8">
        <w:rPr>
          <w:rFonts w:asciiTheme="majorHAnsi" w:hAnsiTheme="majorHAnsi" w:cstheme="majorHAnsi"/>
        </w:rPr>
        <w:t>. Any materials covered in review sessions will be posted on Canvas. Our TA team will be responsible for running the review sessions, common to all clusters. You can schedule office hours with your cluster TA by email</w:t>
      </w:r>
      <w:r w:rsidR="00EE2119">
        <w:rPr>
          <w:rFonts w:asciiTheme="majorHAnsi" w:hAnsiTheme="majorHAnsi" w:cstheme="majorHAnsi"/>
        </w:rPr>
        <w:t>; they</w:t>
      </w:r>
      <w:r w:rsidR="00EE2119" w:rsidRPr="00AE53F8">
        <w:rPr>
          <w:rFonts w:asciiTheme="majorHAnsi" w:hAnsiTheme="majorHAnsi" w:cstheme="majorHAnsi"/>
        </w:rPr>
        <w:t xml:space="preserve"> should be the first point of contact for queries about grading or assignments.</w:t>
      </w:r>
    </w:p>
    <w:p w14:paraId="4AA1916E" w14:textId="77777777" w:rsidR="00EE2119" w:rsidRDefault="00EE2119" w:rsidP="00624CF4">
      <w:pPr>
        <w:spacing w:after="0"/>
        <w:rPr>
          <w:b/>
          <w:bCs/>
        </w:rPr>
      </w:pPr>
    </w:p>
    <w:p w14:paraId="418C9BC1" w14:textId="47BD7796" w:rsidR="00624CF4" w:rsidRPr="00624CF4" w:rsidRDefault="00624CF4" w:rsidP="00624CF4">
      <w:pPr>
        <w:spacing w:after="0"/>
        <w:rPr>
          <w:b/>
          <w:bCs/>
        </w:rPr>
      </w:pPr>
      <w:r w:rsidRPr="00624CF4">
        <w:rPr>
          <w:b/>
          <w:bCs/>
        </w:rPr>
        <w:t>TEXTBOOKS AND MATERIALS</w:t>
      </w:r>
    </w:p>
    <w:p w14:paraId="4970B62B" w14:textId="77777777" w:rsidR="00624CF4" w:rsidRDefault="00624CF4" w:rsidP="00624CF4">
      <w:pPr>
        <w:spacing w:after="0"/>
      </w:pPr>
      <w:r w:rsidRPr="00624CF4">
        <w:t>The following items are required:</w:t>
      </w:r>
    </w:p>
    <w:p w14:paraId="312A860B" w14:textId="77777777" w:rsidR="00624CF4" w:rsidRDefault="00624CF4" w:rsidP="00624CF4">
      <w:pPr>
        <w:pStyle w:val="ListParagraph"/>
        <w:numPr>
          <w:ilvl w:val="0"/>
          <w:numId w:val="7"/>
        </w:numPr>
        <w:spacing w:after="0"/>
      </w:pPr>
      <w:r w:rsidRPr="00624CF4">
        <w:rPr>
          <w:b/>
          <w:bCs/>
        </w:rPr>
        <w:t>Teaching notes:</w:t>
      </w:r>
      <w:r w:rsidRPr="00624CF4">
        <w:t xml:space="preserve"> Uploaded to Canvas before class. Students should download them before class. These are your primary reference materials for the class.</w:t>
      </w:r>
    </w:p>
    <w:p w14:paraId="225D4505" w14:textId="41FAF016" w:rsidR="00624CF4" w:rsidRDefault="00624CF4" w:rsidP="00624CF4">
      <w:pPr>
        <w:pStyle w:val="ListParagraph"/>
        <w:numPr>
          <w:ilvl w:val="0"/>
          <w:numId w:val="7"/>
        </w:numPr>
        <w:spacing w:after="0"/>
      </w:pPr>
      <w:r w:rsidRPr="00624CF4">
        <w:rPr>
          <w:b/>
          <w:bCs/>
        </w:rPr>
        <w:t>Readings and Assignments:</w:t>
      </w:r>
      <w:r w:rsidRPr="00624CF4">
        <w:t xml:space="preserve"> All readings and assignments are posted on Canvas.</w:t>
      </w:r>
    </w:p>
    <w:p w14:paraId="52D95275" w14:textId="77777777" w:rsidR="00624CF4" w:rsidRPr="00624CF4" w:rsidRDefault="00624CF4" w:rsidP="00624CF4">
      <w:pPr>
        <w:spacing w:after="0"/>
      </w:pPr>
    </w:p>
    <w:p w14:paraId="6F2D9227" w14:textId="77777777" w:rsidR="00624CF4" w:rsidRPr="00624CF4" w:rsidRDefault="00624CF4" w:rsidP="00624CF4">
      <w:pPr>
        <w:spacing w:after="0"/>
      </w:pPr>
      <w:r w:rsidRPr="00624CF4">
        <w:t>The (optional) textbook is:</w:t>
      </w:r>
    </w:p>
    <w:p w14:paraId="424CCAFE" w14:textId="0CFF8D58" w:rsidR="00624CF4" w:rsidRPr="00624CF4" w:rsidRDefault="00624CF4" w:rsidP="00624CF4">
      <w:pPr>
        <w:pStyle w:val="ListParagraph"/>
        <w:numPr>
          <w:ilvl w:val="0"/>
          <w:numId w:val="8"/>
        </w:numPr>
        <w:spacing w:after="0"/>
      </w:pPr>
      <w:r w:rsidRPr="00624CF4">
        <w:rPr>
          <w:u w:val="single"/>
        </w:rPr>
        <w:t>Corporate Finance: The Core</w:t>
      </w:r>
      <w:r w:rsidRPr="00624CF4">
        <w:t xml:space="preserve">, (3rd or 4th edition), by Jonathan Berk and Peter </w:t>
      </w:r>
      <w:proofErr w:type="spellStart"/>
      <w:r w:rsidRPr="00624CF4">
        <w:t>DeMarzo</w:t>
      </w:r>
      <w:proofErr w:type="spellEnd"/>
      <w:r w:rsidRPr="00624CF4">
        <w:t xml:space="preserve"> (BDM). Readings from this book for each lecture are listed in “Schedule of Sessions and Assignments”. Readings should be done prior to class and will serve as a supplement to class lecture material. The book is not required.</w:t>
      </w:r>
    </w:p>
    <w:p w14:paraId="68145043" w14:textId="77777777" w:rsidR="00624CF4" w:rsidRDefault="00624CF4" w:rsidP="00624CF4">
      <w:pPr>
        <w:spacing w:after="0"/>
      </w:pPr>
    </w:p>
    <w:p w14:paraId="350E1C4F" w14:textId="39C98095" w:rsidR="00624CF4" w:rsidRDefault="00624CF4" w:rsidP="00962A88">
      <w:pPr>
        <w:spacing w:after="0"/>
      </w:pPr>
      <w:r w:rsidRPr="00624CF4">
        <w:t>These additional materials are not required, but may be useful to some students:</w:t>
      </w:r>
    </w:p>
    <w:p w14:paraId="78792039" w14:textId="5FA424CE" w:rsidR="00624CF4" w:rsidRDefault="00624CF4" w:rsidP="00624CF4">
      <w:pPr>
        <w:pStyle w:val="ListParagraph"/>
        <w:numPr>
          <w:ilvl w:val="0"/>
          <w:numId w:val="8"/>
        </w:numPr>
        <w:spacing w:after="0"/>
      </w:pPr>
      <w:r w:rsidRPr="00624CF4">
        <w:rPr>
          <w:u w:val="single"/>
        </w:rPr>
        <w:t>The Wall Street Journal</w:t>
      </w:r>
      <w:r w:rsidRPr="00624CF4">
        <w:t xml:space="preserve"> and/or </w:t>
      </w:r>
      <w:r w:rsidRPr="00624CF4">
        <w:rPr>
          <w:u w:val="single"/>
        </w:rPr>
        <w:t>The Financial Times</w:t>
      </w:r>
      <w:r w:rsidRPr="00624CF4">
        <w:t xml:space="preserve"> are fundamental readings for any business school student. Class discussion will often reference news items.</w:t>
      </w:r>
    </w:p>
    <w:p w14:paraId="2CBC3D23" w14:textId="77777777" w:rsidR="00665453" w:rsidRDefault="00665453" w:rsidP="00AE53F8">
      <w:pPr>
        <w:ind w:firstLine="720"/>
        <w:rPr>
          <w:rFonts w:asciiTheme="majorHAnsi" w:hAnsiTheme="majorHAnsi" w:cstheme="majorHAnsi"/>
          <w:b/>
        </w:rPr>
      </w:pPr>
    </w:p>
    <w:p w14:paraId="659B2725" w14:textId="77777777" w:rsidR="00AE53F8" w:rsidRPr="00624CF4" w:rsidRDefault="00AE53F8" w:rsidP="00AE53F8">
      <w:pPr>
        <w:spacing w:after="0"/>
      </w:pPr>
    </w:p>
    <w:sectPr w:rsidR="00AE53F8" w:rsidRPr="00624CF4" w:rsidSect="00BE69B4">
      <w:type w:val="continuous"/>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6838" w14:textId="77777777" w:rsidR="00CA180F" w:rsidRDefault="00CA180F">
      <w:pPr>
        <w:spacing w:after="0" w:line="240" w:lineRule="auto"/>
      </w:pPr>
      <w:r>
        <w:separator/>
      </w:r>
    </w:p>
  </w:endnote>
  <w:endnote w:type="continuationSeparator" w:id="0">
    <w:p w14:paraId="63986816" w14:textId="77777777" w:rsidR="00CA180F" w:rsidRDefault="00CA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A043" w14:textId="77777777" w:rsidR="00B606E3" w:rsidRDefault="008F719A">
    <w:pPr>
      <w:pBdr>
        <w:top w:val="nil"/>
        <w:left w:val="nil"/>
        <w:bottom w:val="nil"/>
        <w:right w:val="nil"/>
        <w:between w:val="nil"/>
      </w:pBdr>
      <w:tabs>
        <w:tab w:val="center" w:pos="4680"/>
        <w:tab w:val="right" w:pos="9360"/>
        <w:tab w:val="right" w:pos="10800"/>
      </w:tabs>
      <w:spacing w:after="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D558E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D558EF">
      <w:rPr>
        <w:b/>
        <w:noProof/>
        <w:color w:val="000000"/>
        <w:sz w:val="20"/>
        <w:szCs w:val="20"/>
      </w:rPr>
      <w:t>2</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66CB" w14:textId="77777777" w:rsidR="00CA180F" w:rsidRDefault="00CA180F">
      <w:pPr>
        <w:spacing w:after="0" w:line="240" w:lineRule="auto"/>
      </w:pPr>
      <w:r>
        <w:separator/>
      </w:r>
    </w:p>
  </w:footnote>
  <w:footnote w:type="continuationSeparator" w:id="0">
    <w:p w14:paraId="3F4B8AF6" w14:textId="77777777" w:rsidR="00CA180F" w:rsidRDefault="00CA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31AF" w14:textId="77777777" w:rsidR="00B606E3" w:rsidRDefault="008F719A">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114300" distB="114300" distL="114300" distR="114300" simplePos="0" relativeHeight="251658240" behindDoc="0" locked="0" layoutInCell="1" hidden="0" allowOverlap="1" wp14:anchorId="6E28ADC6" wp14:editId="299F76E6">
          <wp:simplePos x="0" y="0"/>
          <wp:positionH relativeFrom="column">
            <wp:posOffset>114300</wp:posOffset>
          </wp:positionH>
          <wp:positionV relativeFrom="paragraph">
            <wp:posOffset>-190499</wp:posOffset>
          </wp:positionV>
          <wp:extent cx="2093810" cy="28098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3810" cy="2809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816"/>
    <w:multiLevelType w:val="hybridMultilevel"/>
    <w:tmpl w:val="4C9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1AA"/>
    <w:multiLevelType w:val="multilevel"/>
    <w:tmpl w:val="8E1C6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E038B"/>
    <w:multiLevelType w:val="multilevel"/>
    <w:tmpl w:val="4064C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31BEE"/>
    <w:multiLevelType w:val="multilevel"/>
    <w:tmpl w:val="71568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5115DE"/>
    <w:multiLevelType w:val="hybridMultilevel"/>
    <w:tmpl w:val="19262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D5C77"/>
    <w:multiLevelType w:val="hybridMultilevel"/>
    <w:tmpl w:val="07B0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70ECC"/>
    <w:multiLevelType w:val="hybridMultilevel"/>
    <w:tmpl w:val="D6E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71759"/>
    <w:multiLevelType w:val="multilevel"/>
    <w:tmpl w:val="C0D8C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1E6A1A"/>
    <w:multiLevelType w:val="hybridMultilevel"/>
    <w:tmpl w:val="63D8EFBA"/>
    <w:lvl w:ilvl="0" w:tplc="493C15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63E2D"/>
    <w:multiLevelType w:val="multilevel"/>
    <w:tmpl w:val="106A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9597857">
    <w:abstractNumId w:val="3"/>
  </w:num>
  <w:num w:numId="2" w16cid:durableId="1273517696">
    <w:abstractNumId w:val="7"/>
  </w:num>
  <w:num w:numId="3" w16cid:durableId="2080470209">
    <w:abstractNumId w:val="9"/>
  </w:num>
  <w:num w:numId="4" w16cid:durableId="1446970014">
    <w:abstractNumId w:val="1"/>
  </w:num>
  <w:num w:numId="5" w16cid:durableId="1837451532">
    <w:abstractNumId w:val="2"/>
  </w:num>
  <w:num w:numId="6" w16cid:durableId="1311518279">
    <w:abstractNumId w:val="4"/>
  </w:num>
  <w:num w:numId="7" w16cid:durableId="380328618">
    <w:abstractNumId w:val="0"/>
  </w:num>
  <w:num w:numId="8" w16cid:durableId="1699771915">
    <w:abstractNumId w:val="5"/>
  </w:num>
  <w:num w:numId="9" w16cid:durableId="1248080092">
    <w:abstractNumId w:val="6"/>
  </w:num>
  <w:num w:numId="10" w16cid:durableId="1098869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tTC1MDSwNDczMzBW0lEKTi0uzszPAykwqgUAQSmDfSwAAAA="/>
  </w:docVars>
  <w:rsids>
    <w:rsidRoot w:val="00B606E3"/>
    <w:rsid w:val="000217A6"/>
    <w:rsid w:val="00030BCA"/>
    <w:rsid w:val="000519B0"/>
    <w:rsid w:val="00052D7B"/>
    <w:rsid w:val="000651C5"/>
    <w:rsid w:val="00086C96"/>
    <w:rsid w:val="000A04E2"/>
    <w:rsid w:val="000A13A8"/>
    <w:rsid w:val="000B0C66"/>
    <w:rsid w:val="000C2C2F"/>
    <w:rsid w:val="000C566D"/>
    <w:rsid w:val="000F6F68"/>
    <w:rsid w:val="00124A36"/>
    <w:rsid w:val="001255AB"/>
    <w:rsid w:val="00143B92"/>
    <w:rsid w:val="00196BB1"/>
    <w:rsid w:val="001F5524"/>
    <w:rsid w:val="00206B8D"/>
    <w:rsid w:val="00281A59"/>
    <w:rsid w:val="002B1929"/>
    <w:rsid w:val="002B7DE9"/>
    <w:rsid w:val="002D28A8"/>
    <w:rsid w:val="002F70B5"/>
    <w:rsid w:val="00301AF0"/>
    <w:rsid w:val="00334A4A"/>
    <w:rsid w:val="00346DD1"/>
    <w:rsid w:val="00363D12"/>
    <w:rsid w:val="003847A5"/>
    <w:rsid w:val="00387954"/>
    <w:rsid w:val="003B3D56"/>
    <w:rsid w:val="003D0F59"/>
    <w:rsid w:val="00401C7A"/>
    <w:rsid w:val="0042575C"/>
    <w:rsid w:val="004349DA"/>
    <w:rsid w:val="00441719"/>
    <w:rsid w:val="00445EF4"/>
    <w:rsid w:val="00475D3A"/>
    <w:rsid w:val="00481276"/>
    <w:rsid w:val="004A3BBD"/>
    <w:rsid w:val="004E4528"/>
    <w:rsid w:val="0050433C"/>
    <w:rsid w:val="0054288E"/>
    <w:rsid w:val="005557C1"/>
    <w:rsid w:val="00583D9C"/>
    <w:rsid w:val="005D3694"/>
    <w:rsid w:val="00600817"/>
    <w:rsid w:val="00624CF4"/>
    <w:rsid w:val="00633B9A"/>
    <w:rsid w:val="0066088C"/>
    <w:rsid w:val="00660B56"/>
    <w:rsid w:val="00665453"/>
    <w:rsid w:val="006732B6"/>
    <w:rsid w:val="006B5F00"/>
    <w:rsid w:val="006C5E9E"/>
    <w:rsid w:val="006C7F67"/>
    <w:rsid w:val="006F79DC"/>
    <w:rsid w:val="0071544A"/>
    <w:rsid w:val="00724227"/>
    <w:rsid w:val="007649DE"/>
    <w:rsid w:val="007727FD"/>
    <w:rsid w:val="007B378D"/>
    <w:rsid w:val="007C36F9"/>
    <w:rsid w:val="007C5924"/>
    <w:rsid w:val="007E090E"/>
    <w:rsid w:val="007F3682"/>
    <w:rsid w:val="007F57AD"/>
    <w:rsid w:val="00802098"/>
    <w:rsid w:val="008409A0"/>
    <w:rsid w:val="008875D3"/>
    <w:rsid w:val="008B02F8"/>
    <w:rsid w:val="008F719A"/>
    <w:rsid w:val="009340CA"/>
    <w:rsid w:val="009408C8"/>
    <w:rsid w:val="009418A2"/>
    <w:rsid w:val="00962A88"/>
    <w:rsid w:val="009712E1"/>
    <w:rsid w:val="00971EA7"/>
    <w:rsid w:val="00980883"/>
    <w:rsid w:val="009834B2"/>
    <w:rsid w:val="009B0248"/>
    <w:rsid w:val="009B2DD6"/>
    <w:rsid w:val="009B4926"/>
    <w:rsid w:val="009E0C58"/>
    <w:rsid w:val="00A2229F"/>
    <w:rsid w:val="00A37E86"/>
    <w:rsid w:val="00A51910"/>
    <w:rsid w:val="00A81208"/>
    <w:rsid w:val="00AA5CDD"/>
    <w:rsid w:val="00AA681D"/>
    <w:rsid w:val="00AE53F8"/>
    <w:rsid w:val="00AF1E29"/>
    <w:rsid w:val="00AF4948"/>
    <w:rsid w:val="00B21E18"/>
    <w:rsid w:val="00B32232"/>
    <w:rsid w:val="00B53AB7"/>
    <w:rsid w:val="00B606E3"/>
    <w:rsid w:val="00B6559C"/>
    <w:rsid w:val="00BD1CE9"/>
    <w:rsid w:val="00BD5550"/>
    <w:rsid w:val="00BE69B4"/>
    <w:rsid w:val="00BE7391"/>
    <w:rsid w:val="00BF4946"/>
    <w:rsid w:val="00C644D0"/>
    <w:rsid w:val="00C75D26"/>
    <w:rsid w:val="00CA180F"/>
    <w:rsid w:val="00CE53F8"/>
    <w:rsid w:val="00CF4B71"/>
    <w:rsid w:val="00D02256"/>
    <w:rsid w:val="00D17A05"/>
    <w:rsid w:val="00D201D4"/>
    <w:rsid w:val="00D520EF"/>
    <w:rsid w:val="00D558EF"/>
    <w:rsid w:val="00D7203D"/>
    <w:rsid w:val="00D823FF"/>
    <w:rsid w:val="00DD1F7D"/>
    <w:rsid w:val="00E23C6A"/>
    <w:rsid w:val="00E45672"/>
    <w:rsid w:val="00E52676"/>
    <w:rsid w:val="00E55519"/>
    <w:rsid w:val="00E63C36"/>
    <w:rsid w:val="00E740B5"/>
    <w:rsid w:val="00E87B97"/>
    <w:rsid w:val="00EA4B55"/>
    <w:rsid w:val="00EA7056"/>
    <w:rsid w:val="00EE2119"/>
    <w:rsid w:val="00EF3458"/>
    <w:rsid w:val="00F008E9"/>
    <w:rsid w:val="00F131CF"/>
    <w:rsid w:val="00F1363C"/>
    <w:rsid w:val="00F402C7"/>
    <w:rsid w:val="00F60D96"/>
    <w:rsid w:val="00F65E81"/>
    <w:rsid w:val="00F87054"/>
    <w:rsid w:val="00FE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7736"/>
  <w15:docId w15:val="{3F1FDFC6-8B40-4104-8EDE-F5EC8AD5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24CF4"/>
    <w:rPr>
      <w:color w:val="0000FF" w:themeColor="hyperlink"/>
      <w:u w:val="single"/>
    </w:rPr>
  </w:style>
  <w:style w:type="character" w:styleId="UnresolvedMention">
    <w:name w:val="Unresolved Mention"/>
    <w:basedOn w:val="DefaultParagraphFont"/>
    <w:uiPriority w:val="99"/>
    <w:semiHidden/>
    <w:unhideWhenUsed/>
    <w:rsid w:val="00624CF4"/>
    <w:rPr>
      <w:color w:val="605E5C"/>
      <w:shd w:val="clear" w:color="auto" w:fill="E1DFDD"/>
    </w:rPr>
  </w:style>
  <w:style w:type="paragraph" w:styleId="ListParagraph">
    <w:name w:val="List Paragraph"/>
    <w:basedOn w:val="Normal"/>
    <w:uiPriority w:val="34"/>
    <w:qFormat/>
    <w:rsid w:val="00624CF4"/>
    <w:pPr>
      <w:ind w:left="720"/>
      <w:contextualSpacing/>
    </w:pPr>
  </w:style>
  <w:style w:type="paragraph" w:styleId="NormalWeb">
    <w:name w:val="Normal (Web)"/>
    <w:basedOn w:val="Normal"/>
    <w:uiPriority w:val="99"/>
    <w:unhideWhenUsed/>
    <w:rsid w:val="00AE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bprje4hw">
    <w:name w:val="mark3bprje4hw"/>
    <w:basedOn w:val="DefaultParagraphFont"/>
    <w:rsid w:val="00AE53F8"/>
  </w:style>
  <w:style w:type="paragraph" w:styleId="CommentSubject">
    <w:name w:val="annotation subject"/>
    <w:basedOn w:val="CommentText"/>
    <w:next w:val="CommentText"/>
    <w:link w:val="CommentSubjectChar"/>
    <w:uiPriority w:val="99"/>
    <w:semiHidden/>
    <w:unhideWhenUsed/>
    <w:rsid w:val="000F6F68"/>
    <w:rPr>
      <w:b/>
      <w:bCs/>
    </w:rPr>
  </w:style>
  <w:style w:type="character" w:customStyle="1" w:styleId="CommentSubjectChar">
    <w:name w:val="Comment Subject Char"/>
    <w:basedOn w:val="CommentTextChar"/>
    <w:link w:val="CommentSubject"/>
    <w:uiPriority w:val="99"/>
    <w:semiHidden/>
    <w:rsid w:val="000F6F68"/>
    <w:rPr>
      <w:b/>
      <w:bCs/>
      <w:sz w:val="20"/>
      <w:szCs w:val="20"/>
    </w:rPr>
  </w:style>
  <w:style w:type="character" w:styleId="FollowedHyperlink">
    <w:name w:val="FollowedHyperlink"/>
    <w:basedOn w:val="DefaultParagraphFont"/>
    <w:uiPriority w:val="99"/>
    <w:semiHidden/>
    <w:unhideWhenUsed/>
    <w:rsid w:val="002B1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215">
      <w:bodyDiv w:val="1"/>
      <w:marLeft w:val="0"/>
      <w:marRight w:val="0"/>
      <w:marTop w:val="0"/>
      <w:marBottom w:val="0"/>
      <w:divBdr>
        <w:top w:val="none" w:sz="0" w:space="0" w:color="auto"/>
        <w:left w:val="none" w:sz="0" w:space="0" w:color="auto"/>
        <w:bottom w:val="none" w:sz="0" w:space="0" w:color="auto"/>
        <w:right w:val="none" w:sz="0" w:space="0" w:color="auto"/>
      </w:divBdr>
    </w:div>
    <w:div w:id="1031340873">
      <w:bodyDiv w:val="1"/>
      <w:marLeft w:val="0"/>
      <w:marRight w:val="0"/>
      <w:marTop w:val="0"/>
      <w:marBottom w:val="0"/>
      <w:divBdr>
        <w:top w:val="none" w:sz="0" w:space="0" w:color="auto"/>
        <w:left w:val="none" w:sz="0" w:space="0" w:color="auto"/>
        <w:bottom w:val="none" w:sz="0" w:space="0" w:color="auto"/>
        <w:right w:val="none" w:sz="0" w:space="0" w:color="auto"/>
      </w:divBdr>
    </w:div>
    <w:div w:id="1112549623">
      <w:bodyDiv w:val="1"/>
      <w:marLeft w:val="0"/>
      <w:marRight w:val="0"/>
      <w:marTop w:val="0"/>
      <w:marBottom w:val="0"/>
      <w:divBdr>
        <w:top w:val="none" w:sz="0" w:space="0" w:color="auto"/>
        <w:left w:val="none" w:sz="0" w:space="0" w:color="auto"/>
        <w:bottom w:val="none" w:sz="0" w:space="0" w:color="auto"/>
        <w:right w:val="none" w:sz="0" w:space="0" w:color="auto"/>
      </w:divBdr>
      <w:divsChild>
        <w:div w:id="618608368">
          <w:marLeft w:val="0"/>
          <w:marRight w:val="0"/>
          <w:marTop w:val="0"/>
          <w:marBottom w:val="0"/>
          <w:divBdr>
            <w:top w:val="none" w:sz="0" w:space="0" w:color="auto"/>
            <w:left w:val="none" w:sz="0" w:space="0" w:color="auto"/>
            <w:bottom w:val="none" w:sz="0" w:space="0" w:color="auto"/>
            <w:right w:val="none" w:sz="0" w:space="0" w:color="auto"/>
          </w:divBdr>
          <w:divsChild>
            <w:div w:id="1201549700">
              <w:marLeft w:val="0"/>
              <w:marRight w:val="0"/>
              <w:marTop w:val="0"/>
              <w:marBottom w:val="0"/>
              <w:divBdr>
                <w:top w:val="none" w:sz="0" w:space="0" w:color="auto"/>
                <w:left w:val="none" w:sz="0" w:space="0" w:color="auto"/>
                <w:bottom w:val="none" w:sz="0" w:space="0" w:color="auto"/>
                <w:right w:val="none" w:sz="0" w:space="0" w:color="auto"/>
              </w:divBdr>
            </w:div>
          </w:divsChild>
        </w:div>
        <w:div w:id="1207714101">
          <w:marLeft w:val="0"/>
          <w:marRight w:val="0"/>
          <w:marTop w:val="0"/>
          <w:marBottom w:val="0"/>
          <w:divBdr>
            <w:top w:val="none" w:sz="0" w:space="0" w:color="auto"/>
            <w:left w:val="none" w:sz="0" w:space="0" w:color="auto"/>
            <w:bottom w:val="none" w:sz="0" w:space="0" w:color="auto"/>
            <w:right w:val="none" w:sz="0" w:space="0" w:color="auto"/>
          </w:divBdr>
          <w:divsChild>
            <w:div w:id="906038358">
              <w:marLeft w:val="0"/>
              <w:marRight w:val="0"/>
              <w:marTop w:val="0"/>
              <w:marBottom w:val="0"/>
              <w:divBdr>
                <w:top w:val="none" w:sz="0" w:space="0" w:color="auto"/>
                <w:left w:val="none" w:sz="0" w:space="0" w:color="auto"/>
                <w:bottom w:val="none" w:sz="0" w:space="0" w:color="auto"/>
                <w:right w:val="none" w:sz="0" w:space="0" w:color="auto"/>
              </w:divBdr>
            </w:div>
          </w:divsChild>
        </w:div>
        <w:div w:id="935409034">
          <w:marLeft w:val="0"/>
          <w:marRight w:val="0"/>
          <w:marTop w:val="0"/>
          <w:marBottom w:val="0"/>
          <w:divBdr>
            <w:top w:val="none" w:sz="0" w:space="0" w:color="auto"/>
            <w:left w:val="none" w:sz="0" w:space="0" w:color="auto"/>
            <w:bottom w:val="none" w:sz="0" w:space="0" w:color="auto"/>
            <w:right w:val="none" w:sz="0" w:space="0" w:color="auto"/>
          </w:divBdr>
          <w:divsChild>
            <w:div w:id="397435899">
              <w:marLeft w:val="0"/>
              <w:marRight w:val="0"/>
              <w:marTop w:val="0"/>
              <w:marBottom w:val="0"/>
              <w:divBdr>
                <w:top w:val="none" w:sz="0" w:space="0" w:color="auto"/>
                <w:left w:val="none" w:sz="0" w:space="0" w:color="auto"/>
                <w:bottom w:val="none" w:sz="0" w:space="0" w:color="auto"/>
                <w:right w:val="none" w:sz="0" w:space="0" w:color="auto"/>
              </w:divBdr>
            </w:div>
          </w:divsChild>
        </w:div>
        <w:div w:id="1193807985">
          <w:marLeft w:val="0"/>
          <w:marRight w:val="0"/>
          <w:marTop w:val="0"/>
          <w:marBottom w:val="0"/>
          <w:divBdr>
            <w:top w:val="none" w:sz="0" w:space="0" w:color="auto"/>
            <w:left w:val="none" w:sz="0" w:space="0" w:color="auto"/>
            <w:bottom w:val="none" w:sz="0" w:space="0" w:color="auto"/>
            <w:right w:val="none" w:sz="0" w:space="0" w:color="auto"/>
          </w:divBdr>
          <w:divsChild>
            <w:div w:id="2096703759">
              <w:marLeft w:val="0"/>
              <w:marRight w:val="0"/>
              <w:marTop w:val="0"/>
              <w:marBottom w:val="0"/>
              <w:divBdr>
                <w:top w:val="none" w:sz="0" w:space="0" w:color="auto"/>
                <w:left w:val="none" w:sz="0" w:space="0" w:color="auto"/>
                <w:bottom w:val="none" w:sz="0" w:space="0" w:color="auto"/>
                <w:right w:val="none" w:sz="0" w:space="0" w:color="auto"/>
              </w:divBdr>
            </w:div>
          </w:divsChild>
        </w:div>
        <w:div w:id="182255993">
          <w:marLeft w:val="0"/>
          <w:marRight w:val="0"/>
          <w:marTop w:val="0"/>
          <w:marBottom w:val="0"/>
          <w:divBdr>
            <w:top w:val="none" w:sz="0" w:space="0" w:color="auto"/>
            <w:left w:val="none" w:sz="0" w:space="0" w:color="auto"/>
            <w:bottom w:val="none" w:sz="0" w:space="0" w:color="auto"/>
            <w:right w:val="none" w:sz="0" w:space="0" w:color="auto"/>
          </w:divBdr>
          <w:divsChild>
            <w:div w:id="1311328204">
              <w:marLeft w:val="0"/>
              <w:marRight w:val="0"/>
              <w:marTop w:val="0"/>
              <w:marBottom w:val="0"/>
              <w:divBdr>
                <w:top w:val="none" w:sz="0" w:space="0" w:color="auto"/>
                <w:left w:val="none" w:sz="0" w:space="0" w:color="auto"/>
                <w:bottom w:val="none" w:sz="0" w:space="0" w:color="auto"/>
                <w:right w:val="none" w:sz="0" w:space="0" w:color="auto"/>
              </w:divBdr>
            </w:div>
          </w:divsChild>
        </w:div>
        <w:div w:id="1695879531">
          <w:marLeft w:val="0"/>
          <w:marRight w:val="0"/>
          <w:marTop w:val="0"/>
          <w:marBottom w:val="0"/>
          <w:divBdr>
            <w:top w:val="none" w:sz="0" w:space="0" w:color="auto"/>
            <w:left w:val="none" w:sz="0" w:space="0" w:color="auto"/>
            <w:bottom w:val="none" w:sz="0" w:space="0" w:color="auto"/>
            <w:right w:val="none" w:sz="0" w:space="0" w:color="auto"/>
          </w:divBdr>
          <w:divsChild>
            <w:div w:id="6107435">
              <w:marLeft w:val="0"/>
              <w:marRight w:val="0"/>
              <w:marTop w:val="0"/>
              <w:marBottom w:val="0"/>
              <w:divBdr>
                <w:top w:val="none" w:sz="0" w:space="0" w:color="auto"/>
                <w:left w:val="none" w:sz="0" w:space="0" w:color="auto"/>
                <w:bottom w:val="none" w:sz="0" w:space="0" w:color="auto"/>
                <w:right w:val="none" w:sz="0" w:space="0" w:color="auto"/>
              </w:divBdr>
            </w:div>
          </w:divsChild>
        </w:div>
        <w:div w:id="798957637">
          <w:marLeft w:val="0"/>
          <w:marRight w:val="0"/>
          <w:marTop w:val="0"/>
          <w:marBottom w:val="0"/>
          <w:divBdr>
            <w:top w:val="none" w:sz="0" w:space="0" w:color="auto"/>
            <w:left w:val="none" w:sz="0" w:space="0" w:color="auto"/>
            <w:bottom w:val="none" w:sz="0" w:space="0" w:color="auto"/>
            <w:right w:val="none" w:sz="0" w:space="0" w:color="auto"/>
          </w:divBdr>
          <w:divsChild>
            <w:div w:id="1220243478">
              <w:marLeft w:val="0"/>
              <w:marRight w:val="0"/>
              <w:marTop w:val="0"/>
              <w:marBottom w:val="0"/>
              <w:divBdr>
                <w:top w:val="none" w:sz="0" w:space="0" w:color="auto"/>
                <w:left w:val="none" w:sz="0" w:space="0" w:color="auto"/>
                <w:bottom w:val="none" w:sz="0" w:space="0" w:color="auto"/>
                <w:right w:val="none" w:sz="0" w:space="0" w:color="auto"/>
              </w:divBdr>
            </w:div>
          </w:divsChild>
        </w:div>
        <w:div w:id="1334335173">
          <w:marLeft w:val="0"/>
          <w:marRight w:val="0"/>
          <w:marTop w:val="0"/>
          <w:marBottom w:val="0"/>
          <w:divBdr>
            <w:top w:val="none" w:sz="0" w:space="0" w:color="auto"/>
            <w:left w:val="none" w:sz="0" w:space="0" w:color="auto"/>
            <w:bottom w:val="none" w:sz="0" w:space="0" w:color="auto"/>
            <w:right w:val="none" w:sz="0" w:space="0" w:color="auto"/>
          </w:divBdr>
          <w:divsChild>
            <w:div w:id="2068911584">
              <w:marLeft w:val="0"/>
              <w:marRight w:val="0"/>
              <w:marTop w:val="0"/>
              <w:marBottom w:val="0"/>
              <w:divBdr>
                <w:top w:val="none" w:sz="0" w:space="0" w:color="auto"/>
                <w:left w:val="none" w:sz="0" w:space="0" w:color="auto"/>
                <w:bottom w:val="none" w:sz="0" w:space="0" w:color="auto"/>
                <w:right w:val="none" w:sz="0" w:space="0" w:color="auto"/>
              </w:divBdr>
            </w:div>
          </w:divsChild>
        </w:div>
        <w:div w:id="653728232">
          <w:marLeft w:val="0"/>
          <w:marRight w:val="0"/>
          <w:marTop w:val="0"/>
          <w:marBottom w:val="0"/>
          <w:divBdr>
            <w:top w:val="none" w:sz="0" w:space="0" w:color="auto"/>
            <w:left w:val="none" w:sz="0" w:space="0" w:color="auto"/>
            <w:bottom w:val="none" w:sz="0" w:space="0" w:color="auto"/>
            <w:right w:val="none" w:sz="0" w:space="0" w:color="auto"/>
          </w:divBdr>
          <w:divsChild>
            <w:div w:id="14475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451">
      <w:bodyDiv w:val="1"/>
      <w:marLeft w:val="0"/>
      <w:marRight w:val="0"/>
      <w:marTop w:val="0"/>
      <w:marBottom w:val="0"/>
      <w:divBdr>
        <w:top w:val="none" w:sz="0" w:space="0" w:color="auto"/>
        <w:left w:val="none" w:sz="0" w:space="0" w:color="auto"/>
        <w:bottom w:val="none" w:sz="0" w:space="0" w:color="auto"/>
        <w:right w:val="none" w:sz="0" w:space="0" w:color="auto"/>
      </w:divBdr>
    </w:div>
    <w:div w:id="1162771366">
      <w:bodyDiv w:val="1"/>
      <w:marLeft w:val="0"/>
      <w:marRight w:val="0"/>
      <w:marTop w:val="0"/>
      <w:marBottom w:val="0"/>
      <w:divBdr>
        <w:top w:val="none" w:sz="0" w:space="0" w:color="auto"/>
        <w:left w:val="none" w:sz="0" w:space="0" w:color="auto"/>
        <w:bottom w:val="none" w:sz="0" w:space="0" w:color="auto"/>
        <w:right w:val="none" w:sz="0" w:space="0" w:color="auto"/>
      </w:divBdr>
    </w:div>
    <w:div w:id="127620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8.gsb.columbia.edu/samberg/node/686" TargetMode="External"/><Relationship Id="rId18" Type="http://schemas.openxmlformats.org/officeDocument/2006/relationships/hyperlink" Target="https://students.business.columbia.edu/office-of-student-affairs/academic-essentials/policy-library/academic-policies/exam-policy" TargetMode="External"/><Relationship Id="rId3" Type="http://schemas.openxmlformats.org/officeDocument/2006/relationships/styles" Target="styles.xml"/><Relationship Id="rId21" Type="http://schemas.openxmlformats.org/officeDocument/2006/relationships/hyperlink" Target="https://www8.gsb.columbia.edu/honor/definitions" TargetMode="External"/><Relationship Id="rId7" Type="http://schemas.openxmlformats.org/officeDocument/2006/relationships/endnotes" Target="endnotes.xml"/><Relationship Id="rId12" Type="http://schemas.openxmlformats.org/officeDocument/2006/relationships/hyperlink" Target="https://www.health.columbia.edu/docs/services/ods/index.html?_ga=2.66448878.1740208239.1652708094-1115603203.1635953391" TargetMode="External"/><Relationship Id="rId17" Type="http://schemas.openxmlformats.org/officeDocument/2006/relationships/hyperlink" Target="https://www8.gsb.columbia.edu/mba-students/academic-essentials/policies/attendance-requirements" TargetMode="External"/><Relationship Id="rId2" Type="http://schemas.openxmlformats.org/officeDocument/2006/relationships/numbering" Target="numbering.xml"/><Relationship Id="rId16" Type="http://schemas.openxmlformats.org/officeDocument/2006/relationships/hyperlink" Target="https://www8.gsb.columbia.edu/mba-students/academic-essentials/policies/honor-code" TargetMode="External"/><Relationship Id="rId20" Type="http://schemas.openxmlformats.org/officeDocument/2006/relationships/hyperlink" Target="https://www8.gsb.columbia.edu/hon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gsb.columbia.edu/samberg/cbs-core-cult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8.gsb.columbia.edu/mba-students/Dean%27s%20Disciplinary%20Process" TargetMode="External"/><Relationship Id="rId23" Type="http://schemas.openxmlformats.org/officeDocument/2006/relationships/fontTable" Target="fontTable.xml"/><Relationship Id="rId10" Type="http://schemas.openxmlformats.org/officeDocument/2006/relationships/hyperlink" Target="mailto:bp2713@columbia.edu" TargetMode="External"/><Relationship Id="rId19" Type="http://schemas.openxmlformats.org/officeDocument/2006/relationships/hyperlink" Target="https://students.business.columbia.edu/office-of-student-affairs/academic-essentials/policy-library/academic-policies/exam-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8.gsb.columbia.edu/honor/" TargetMode="External"/><Relationship Id="rId22" Type="http://schemas.openxmlformats.org/officeDocument/2006/relationships/hyperlink" Target="https://www8.gsb.columbia.edu/honor/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S76LD2kmpg5KIZlPMb0XraMJQ==">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 Wiggins</dc:creator>
  <cp:lastModifiedBy>Bruno Pellegrino</cp:lastModifiedBy>
  <cp:revision>62</cp:revision>
  <cp:lastPrinted>2023-01-09T16:34:00Z</cp:lastPrinted>
  <dcterms:created xsi:type="dcterms:W3CDTF">2022-09-10T00:37:00Z</dcterms:created>
  <dcterms:modified xsi:type="dcterms:W3CDTF">2023-10-31T18:23:00Z</dcterms:modified>
</cp:coreProperties>
</file>