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2D97" w14:textId="402A977A" w:rsidR="00746784" w:rsidRDefault="00746784" w:rsidP="00FF361E">
      <w:pPr>
        <w:spacing w:after="120"/>
        <w:jc w:val="center"/>
        <w:rPr>
          <w:b/>
          <w:sz w:val="28"/>
          <w:szCs w:val="28"/>
        </w:rPr>
      </w:pPr>
      <w:r>
        <w:rPr>
          <w:b/>
          <w:sz w:val="28"/>
          <w:szCs w:val="28"/>
        </w:rPr>
        <w:t>B8767 INVESTING IN SOCIAL VENTURES</w:t>
      </w:r>
    </w:p>
    <w:p w14:paraId="2029F87B" w14:textId="7E8515BF" w:rsidR="008A25BE" w:rsidRPr="00F16C6F" w:rsidRDefault="0083373F" w:rsidP="00FF361E">
      <w:pPr>
        <w:spacing w:after="120"/>
        <w:jc w:val="center"/>
        <w:rPr>
          <w:b/>
          <w:sz w:val="28"/>
          <w:szCs w:val="28"/>
        </w:rPr>
      </w:pPr>
      <w:r>
        <w:rPr>
          <w:b/>
          <w:sz w:val="28"/>
          <w:szCs w:val="28"/>
        </w:rPr>
        <w:t>Spring</w:t>
      </w:r>
      <w:r w:rsidR="00746784">
        <w:rPr>
          <w:b/>
          <w:sz w:val="28"/>
          <w:szCs w:val="28"/>
        </w:rPr>
        <w:t xml:space="preserve"> </w:t>
      </w:r>
      <w:r>
        <w:rPr>
          <w:b/>
          <w:sz w:val="28"/>
          <w:szCs w:val="28"/>
        </w:rPr>
        <w:t>202</w:t>
      </w:r>
      <w:r w:rsidR="008C581B">
        <w:rPr>
          <w:b/>
          <w:sz w:val="28"/>
          <w:szCs w:val="28"/>
        </w:rPr>
        <w:t xml:space="preserve">4 </w:t>
      </w:r>
      <w:r w:rsidR="00746784">
        <w:rPr>
          <w:b/>
          <w:sz w:val="28"/>
          <w:szCs w:val="28"/>
        </w:rPr>
        <w:t>(1.5 Credits)</w:t>
      </w: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5395"/>
        <w:gridCol w:w="5395"/>
      </w:tblGrid>
      <w:tr w:rsidR="008A25BE" w14:paraId="7845E0D9" w14:textId="77777777">
        <w:tc>
          <w:tcPr>
            <w:tcW w:w="5395" w:type="dxa"/>
          </w:tcPr>
          <w:p w14:paraId="69AE918F" w14:textId="1E4B2446" w:rsidR="00746784" w:rsidRDefault="00746784"/>
          <w:p w14:paraId="43BB4F19" w14:textId="7D9B4AF9" w:rsidR="00746784" w:rsidRPr="008C581B" w:rsidRDefault="00746784">
            <w:pPr>
              <w:rPr>
                <w:b/>
                <w:bCs/>
                <w:lang w:val="de-DE"/>
              </w:rPr>
            </w:pPr>
            <w:r w:rsidRPr="008C581B">
              <w:rPr>
                <w:b/>
                <w:bCs/>
                <w:lang w:val="de-DE"/>
              </w:rPr>
              <w:t>Vikas Raj</w:t>
            </w:r>
          </w:p>
          <w:p w14:paraId="33A559F3" w14:textId="0886AC6A" w:rsidR="00746784" w:rsidRDefault="00746784" w:rsidP="00746784">
            <w:pPr>
              <w:rPr>
                <w:rStyle w:val="Hyperlink"/>
              </w:rPr>
            </w:pPr>
            <w:r w:rsidRPr="008C581B">
              <w:rPr>
                <w:lang w:val="de-DE"/>
              </w:rPr>
              <w:t xml:space="preserve">E-mail: </w:t>
            </w:r>
            <w:hyperlink r:id="rId7" w:history="1">
              <w:r w:rsidR="000F134B" w:rsidRPr="008C581B">
                <w:rPr>
                  <w:rStyle w:val="Hyperlink"/>
                  <w:lang w:val="de-DE"/>
                </w:rPr>
                <w:t>vr2235@columbia.edu</w:t>
              </w:r>
            </w:hyperlink>
          </w:p>
          <w:p w14:paraId="68927386" w14:textId="77777777" w:rsidR="008C581B" w:rsidRDefault="008C581B" w:rsidP="00746784">
            <w:pPr>
              <w:rPr>
                <w:rStyle w:val="Hyperlink"/>
              </w:rPr>
            </w:pPr>
          </w:p>
          <w:p w14:paraId="60D2BB0A" w14:textId="747E93BA" w:rsidR="008C581B" w:rsidRPr="008C581B" w:rsidRDefault="008C581B" w:rsidP="00746784">
            <w:pPr>
              <w:rPr>
                <w:b/>
                <w:bCs/>
                <w:lang w:val="de-DE"/>
              </w:rPr>
            </w:pPr>
            <w:r w:rsidRPr="008C581B">
              <w:rPr>
                <w:rStyle w:val="Hyperlink"/>
                <w:b/>
                <w:bCs/>
                <w:color w:val="auto"/>
                <w:u w:val="none"/>
              </w:rPr>
              <w:t>Renna Mithal</w:t>
            </w:r>
          </w:p>
          <w:p w14:paraId="49983249" w14:textId="77777777" w:rsidR="00746784" w:rsidRPr="008C581B" w:rsidRDefault="00746784">
            <w:pPr>
              <w:rPr>
                <w:lang w:val="de-DE"/>
              </w:rPr>
            </w:pPr>
          </w:p>
          <w:p w14:paraId="4D21E914" w14:textId="0214655B" w:rsidR="008A25BE" w:rsidRDefault="00881684" w:rsidP="00746784">
            <w:pPr>
              <w:rPr>
                <w:sz w:val="6"/>
                <w:szCs w:val="6"/>
              </w:rPr>
            </w:pPr>
            <w:r>
              <w:t>Office Hours</w:t>
            </w:r>
            <w:r w:rsidR="00746784">
              <w:t>: e-mail to schedule an appointment.</w:t>
            </w:r>
          </w:p>
        </w:tc>
        <w:tc>
          <w:tcPr>
            <w:tcW w:w="5395" w:type="dxa"/>
          </w:tcPr>
          <w:p w14:paraId="05B7D3D2" w14:textId="1A19181D" w:rsidR="008A25BE" w:rsidRDefault="008A25BE">
            <w:pPr>
              <w:ind w:left="360"/>
            </w:pPr>
          </w:p>
        </w:tc>
      </w:tr>
    </w:tbl>
    <w:p w14:paraId="2BCFE290" w14:textId="77777777" w:rsidR="008A25BE" w:rsidRDefault="008A25BE">
      <w:pPr>
        <w:pBdr>
          <w:bottom w:val="single" w:sz="6" w:space="1" w:color="000000"/>
        </w:pBdr>
        <w:jc w:val="center"/>
        <w:rPr>
          <w:sz w:val="6"/>
          <w:szCs w:val="6"/>
        </w:rPr>
      </w:pPr>
    </w:p>
    <w:p w14:paraId="6133805B" w14:textId="77777777" w:rsidR="008A25BE" w:rsidRDefault="00881684">
      <w:pPr>
        <w:pBdr>
          <w:bottom w:val="single" w:sz="6" w:space="1" w:color="000000"/>
        </w:pBdr>
        <w:spacing w:after="0"/>
        <w:jc w:val="center"/>
      </w:pPr>
      <w:r>
        <w:t xml:space="preserve">Communications from professor and teaching assistants about the course will take place through Canvas. </w:t>
      </w:r>
    </w:p>
    <w:p w14:paraId="3E4D39DE" w14:textId="4FBA0DE6" w:rsidR="008A25BE" w:rsidRPr="003D1887" w:rsidRDefault="00881684" w:rsidP="003D1887">
      <w:pPr>
        <w:pBdr>
          <w:bottom w:val="single" w:sz="6" w:space="1" w:color="000000"/>
        </w:pBdr>
        <w:jc w:val="center"/>
        <w:sectPr w:rsidR="008A25BE" w:rsidRPr="003D1887" w:rsidSect="00FF361E">
          <w:headerReference w:type="default" r:id="rId8"/>
          <w:footerReference w:type="default" r:id="rId9"/>
          <w:pgSz w:w="12240" w:h="15840"/>
          <w:pgMar w:top="1440" w:right="720" w:bottom="1152" w:left="720" w:header="720" w:footer="720" w:gutter="0"/>
          <w:pgNumType w:start="1"/>
          <w:cols w:space="720"/>
        </w:sectPr>
      </w:pPr>
      <w:r>
        <w:t>Students should make sure they regularly check for announcements and messaging notifications</w:t>
      </w:r>
      <w:r w:rsidR="003D1887">
        <w:t>.</w:t>
      </w:r>
    </w:p>
    <w:p w14:paraId="11DABDE9" w14:textId="115B8A79" w:rsidR="008C581B" w:rsidRDefault="00881684" w:rsidP="008C581B">
      <w:pPr>
        <w:spacing w:after="0"/>
        <w:jc w:val="center"/>
        <w:rPr>
          <w:b/>
        </w:rPr>
      </w:pPr>
      <w:r>
        <w:rPr>
          <w:b/>
        </w:rPr>
        <w:t>TEACHING TEAM</w:t>
      </w:r>
    </w:p>
    <w:p w14:paraId="3A0476D7" w14:textId="4EEA6969" w:rsidR="008A25BE" w:rsidRDefault="008C581B" w:rsidP="00270373">
      <w:pPr>
        <w:spacing w:after="0"/>
        <w:ind w:left="1440" w:firstLine="720"/>
        <w:rPr>
          <w:b/>
        </w:rPr>
      </w:pPr>
      <w:r>
        <w:rPr>
          <w:b/>
        </w:rPr>
        <w:t>Reena Mithal</w:t>
      </w:r>
      <w:r w:rsidR="00270373">
        <w:rPr>
          <w:b/>
        </w:rPr>
        <w:tab/>
      </w:r>
      <w:r w:rsidR="00270373">
        <w:rPr>
          <w:b/>
        </w:rPr>
        <w:tab/>
      </w:r>
      <w:r w:rsidR="00270373">
        <w:rPr>
          <w:b/>
        </w:rPr>
        <w:tab/>
      </w:r>
      <w:r w:rsidR="00270373">
        <w:rPr>
          <w:b/>
        </w:rPr>
        <w:tab/>
      </w:r>
      <w:r w:rsidR="00270373">
        <w:rPr>
          <w:noProof/>
        </w:rPr>
        <w:drawing>
          <wp:inline distT="0" distB="0" distL="0" distR="0" wp14:anchorId="2D8400C3" wp14:editId="3C1E0425">
            <wp:extent cx="1143000" cy="1289685"/>
            <wp:effectExtent l="0" t="0" r="0" b="5715"/>
            <wp:docPr id="2" name="Picture 2"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1441" cy="1299209"/>
                    </a:xfrm>
                    <a:prstGeom prst="rect">
                      <a:avLst/>
                    </a:prstGeom>
                    <a:noFill/>
                    <a:ln>
                      <a:noFill/>
                    </a:ln>
                  </pic:spPr>
                </pic:pic>
              </a:graphicData>
            </a:graphic>
          </wp:inline>
        </w:drawing>
      </w:r>
    </w:p>
    <w:p w14:paraId="0554C9DE" w14:textId="6A0F8FAB" w:rsidR="00EF7E8D" w:rsidRDefault="00270373" w:rsidP="00270373">
      <w:pPr>
        <w:spacing w:after="0"/>
        <w:ind w:left="1440" w:firstLine="720"/>
        <w:rPr>
          <w:b/>
        </w:rPr>
      </w:pPr>
      <w:r>
        <w:rPr>
          <w:b/>
        </w:rPr>
        <w:tab/>
      </w:r>
      <w:r>
        <w:rPr>
          <w:b/>
        </w:rPr>
        <w:tab/>
      </w:r>
      <w:r>
        <w:rPr>
          <w:b/>
        </w:rPr>
        <w:tab/>
      </w:r>
      <w:r>
        <w:rPr>
          <w:b/>
        </w:rPr>
        <w:tab/>
      </w:r>
      <w:r w:rsidR="008C581B">
        <w:rPr>
          <w:b/>
        </w:rPr>
        <w:t xml:space="preserve">                     </w:t>
      </w:r>
      <w:r>
        <w:rPr>
          <w:b/>
        </w:rPr>
        <w:t>Vikas Raj</w:t>
      </w:r>
    </w:p>
    <w:p w14:paraId="584FF3FD" w14:textId="77777777" w:rsidR="008A25BE" w:rsidRDefault="008C581B">
      <w:pPr>
        <w:spacing w:after="0"/>
        <w:rPr>
          <w:b/>
        </w:rPr>
      </w:pPr>
      <w:r>
        <w:rPr>
          <w:noProof/>
        </w:rPr>
        <w:pict w14:anchorId="663FFFB1">
          <v:rect id="_x0000_i1025" alt="" style="width:468pt;height:.05pt;mso-width-percent:0;mso-height-percent:0;mso-width-percent:0;mso-height-percent:0" o:hralign="center" o:hrstd="t" o:hr="t" fillcolor="#a0a0a0" stroked="f"/>
        </w:pict>
      </w:r>
    </w:p>
    <w:p w14:paraId="0E50219B" w14:textId="77777777" w:rsidR="008A25BE" w:rsidRDefault="008A25BE">
      <w:pPr>
        <w:spacing w:after="0"/>
        <w:rPr>
          <w:b/>
        </w:rPr>
      </w:pPr>
    </w:p>
    <w:p w14:paraId="3325F1FB" w14:textId="77777777" w:rsidR="008A25BE" w:rsidRDefault="00881684">
      <w:pPr>
        <w:spacing w:after="0"/>
      </w:pPr>
      <w:r>
        <w:rPr>
          <w:b/>
        </w:rPr>
        <w:t>COURSE DESCRIPTION</w:t>
      </w:r>
    </w:p>
    <w:p w14:paraId="48A399A7" w14:textId="66DADFDD" w:rsidR="00A83335" w:rsidRDefault="00A83335" w:rsidP="00A83335">
      <w:pPr>
        <w:spacing w:after="0"/>
        <w:jc w:val="both"/>
      </w:pPr>
      <w:r>
        <w:t xml:space="preserve">This half semester course provides students with the opportunity to perform due diligence on early-stage social ventures (nonprofit and for-profit ventures with a social or environmental mission). This course is designed for MBA students interested in impact investing, social entrepreneurship, or philanthropy. The objective of the course is for students to learn both the theory of investing in early-stage social ventures and the practice of evaluating early-stage social ventures through a due diligence process. This course is not designed for the evaluation of larger, well-established social enterprises. </w:t>
      </w:r>
    </w:p>
    <w:p w14:paraId="1006A67A" w14:textId="474A67A5" w:rsidR="00A83335" w:rsidRDefault="00A83335" w:rsidP="00A83335">
      <w:pPr>
        <w:spacing w:after="0"/>
        <w:jc w:val="both"/>
      </w:pPr>
    </w:p>
    <w:p w14:paraId="5F9085EB" w14:textId="64916683" w:rsidR="00A83335" w:rsidRDefault="00A83335" w:rsidP="00A83335">
      <w:pPr>
        <w:spacing w:after="0"/>
        <w:jc w:val="both"/>
      </w:pPr>
      <w:r>
        <w:t xml:space="preserve">Students are placed in teams to evaluate social entrepreneurs from the Columbia University community who have applied for funding from the </w:t>
      </w:r>
      <w:hyperlink r:id="rId11">
        <w:r>
          <w:rPr>
            <w:color w:val="0000FF"/>
            <w:u w:val="single"/>
          </w:rPr>
          <w:t>Tamer Fund for Social Ventures</w:t>
        </w:r>
      </w:hyperlink>
      <w:r>
        <w:t>. The course is a combination of in-class lectures and discussion, and practical application of class lessons outside of the classroom. Major topics covered include: the due diligence process, assessing venture pitches and teams, due diligence in emerging markets, due diligence of non-profits, impact measurement and management, and valuations and deal structure.</w:t>
      </w:r>
    </w:p>
    <w:p w14:paraId="39168B9A" w14:textId="77777777" w:rsidR="00FF361E" w:rsidRDefault="00FF361E" w:rsidP="00A83335">
      <w:pPr>
        <w:spacing w:after="0"/>
        <w:jc w:val="both"/>
      </w:pPr>
    </w:p>
    <w:p w14:paraId="1ED8F112" w14:textId="502E58B1" w:rsidR="00A83335" w:rsidRDefault="00A83335" w:rsidP="00A83335">
      <w:pPr>
        <w:spacing w:after="0"/>
        <w:jc w:val="both"/>
      </w:pPr>
      <w:r>
        <w:t xml:space="preserve">During the course, each student team completes detailed due diligence on their assigned social venture, including diligence on applicants, the social </w:t>
      </w:r>
      <w:proofErr w:type="gramStart"/>
      <w:r>
        <w:t>venture</w:t>
      </w:r>
      <w:proofErr w:type="gramEnd"/>
      <w:r>
        <w:t xml:space="preserve"> and the sector. The course concludes with student teams submitting a written due diligence report and a recommendation for funding to the Investment Board of the Tamer Fund for Social Ventures.</w:t>
      </w:r>
    </w:p>
    <w:p w14:paraId="03A4F69E" w14:textId="77777777" w:rsidR="00A83335" w:rsidRDefault="00A83335" w:rsidP="00A83335">
      <w:pPr>
        <w:spacing w:after="0"/>
        <w:jc w:val="both"/>
      </w:pPr>
    </w:p>
    <w:p w14:paraId="7AE14F82" w14:textId="46414814" w:rsidR="008A25BE" w:rsidRDefault="00881684">
      <w:pPr>
        <w:spacing w:after="0"/>
        <w:rPr>
          <w:b/>
        </w:rPr>
      </w:pPr>
      <w:r>
        <w:rPr>
          <w:b/>
        </w:rPr>
        <w:t>PRE &amp; COREQUISITE COURSES</w:t>
      </w:r>
    </w:p>
    <w:p w14:paraId="5DCB6D79" w14:textId="77777777" w:rsidR="00A00106" w:rsidRDefault="00A00106" w:rsidP="00A00106">
      <w:pPr>
        <w:spacing w:after="0"/>
        <w:jc w:val="both"/>
      </w:pPr>
      <w:r>
        <w:lastRenderedPageBreak/>
        <w:t>Note that there is some overlap between this course and the High Performing Nonprofits course (B8545). Also, note that students may not, in the same semester, register in this course and participate as a member of a social venture team applying for funding from the Tamer Fund for Social Ventures.</w:t>
      </w:r>
    </w:p>
    <w:p w14:paraId="6033A4FB" w14:textId="77777777" w:rsidR="00A00106" w:rsidRDefault="00A00106" w:rsidP="00A00106">
      <w:pPr>
        <w:spacing w:after="0"/>
        <w:jc w:val="both"/>
      </w:pPr>
    </w:p>
    <w:p w14:paraId="384D0BD9" w14:textId="77777777" w:rsidR="00A00106" w:rsidRPr="00857C07" w:rsidRDefault="00A00106" w:rsidP="00A00106">
      <w:pPr>
        <w:spacing w:after="0"/>
        <w:jc w:val="both"/>
      </w:pPr>
      <w:r w:rsidRPr="00857C07">
        <w:t>This course requires the standard pre/co-requisites for elective finance courses:</w:t>
      </w:r>
    </w:p>
    <w:p w14:paraId="7ECC556D" w14:textId="4C11705F" w:rsidR="00A00106" w:rsidRPr="00857C07" w:rsidRDefault="00A00106" w:rsidP="00A00106">
      <w:pPr>
        <w:spacing w:after="0"/>
        <w:jc w:val="both"/>
      </w:pPr>
      <w:r w:rsidRPr="00857C07">
        <w:tab/>
        <w:t>Prerequisite(s): B6300 Corporate Finance</w:t>
      </w:r>
    </w:p>
    <w:p w14:paraId="215FCA56" w14:textId="77777777" w:rsidR="00F16C6F" w:rsidRDefault="00F16C6F" w:rsidP="00F16C6F">
      <w:pPr>
        <w:spacing w:after="0"/>
        <w:jc w:val="both"/>
      </w:pPr>
      <w:r w:rsidRPr="00857C07">
        <w:tab/>
        <w:t>Corequisite(s): B8306 Capital Markets &amp; Investments</w:t>
      </w:r>
    </w:p>
    <w:p w14:paraId="1EA9A2BE" w14:textId="77777777" w:rsidR="008A25BE" w:rsidRDefault="008A25BE">
      <w:pPr>
        <w:spacing w:after="0"/>
        <w:rPr>
          <w:b/>
        </w:rPr>
      </w:pPr>
    </w:p>
    <w:p w14:paraId="6CD505BF" w14:textId="77777777" w:rsidR="008A25BE" w:rsidRDefault="00881684">
      <w:pPr>
        <w:spacing w:after="0"/>
        <w:rPr>
          <w:b/>
        </w:rPr>
      </w:pPr>
      <w:r>
        <w:rPr>
          <w:b/>
        </w:rPr>
        <w:t>STUDENT LEARNING OUTCOMES</w:t>
      </w:r>
    </w:p>
    <w:p w14:paraId="702A7ECC" w14:textId="028F7520" w:rsidR="00CF3AD2" w:rsidRPr="00EF58CA" w:rsidRDefault="00CF3AD2"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Analyze the underlying economic and impact potential of a social enterprise startup, including unit economics, market size, potential risks</w:t>
      </w:r>
      <w:r w:rsidR="00EF58CA">
        <w:rPr>
          <w:rFonts w:asciiTheme="majorHAnsi" w:hAnsiTheme="majorHAnsi" w:cstheme="majorHAnsi"/>
          <w:color w:val="000000"/>
          <w:sz w:val="22"/>
          <w:szCs w:val="22"/>
        </w:rPr>
        <w:t>,</w:t>
      </w:r>
      <w:r w:rsidRPr="00EF58CA">
        <w:rPr>
          <w:rFonts w:asciiTheme="majorHAnsi" w:hAnsiTheme="majorHAnsi" w:cstheme="majorHAnsi"/>
          <w:color w:val="000000"/>
          <w:sz w:val="22"/>
          <w:szCs w:val="22"/>
        </w:rPr>
        <w:t xml:space="preserve"> and relevant impact.</w:t>
      </w:r>
    </w:p>
    <w:p w14:paraId="34970A33" w14:textId="74CB5586" w:rsidR="003D1887" w:rsidRPr="00EF58CA" w:rsidRDefault="00D17844"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Evaluate the quality and persuasiveness of startup pitches</w:t>
      </w:r>
      <w:r w:rsidR="00CF3AD2" w:rsidRPr="00EF58CA">
        <w:rPr>
          <w:rFonts w:asciiTheme="majorHAnsi" w:hAnsiTheme="majorHAnsi" w:cstheme="majorHAnsi"/>
          <w:color w:val="000000"/>
          <w:sz w:val="22"/>
          <w:szCs w:val="22"/>
        </w:rPr>
        <w:t>.</w:t>
      </w:r>
    </w:p>
    <w:p w14:paraId="6D31C610" w14:textId="127B1784" w:rsidR="00D17844" w:rsidRPr="00EF58CA" w:rsidRDefault="00D17844"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Succinctly and persuasively communicate investment recommendations and feedback</w:t>
      </w:r>
      <w:r w:rsidR="00EF58CA">
        <w:rPr>
          <w:rFonts w:asciiTheme="majorHAnsi" w:hAnsiTheme="majorHAnsi" w:cstheme="majorHAnsi"/>
          <w:color w:val="000000"/>
          <w:sz w:val="22"/>
          <w:szCs w:val="22"/>
        </w:rPr>
        <w:t xml:space="preserve"> to a startup venture</w:t>
      </w:r>
      <w:r w:rsidR="00CF3AD2" w:rsidRPr="00EF58CA">
        <w:rPr>
          <w:rFonts w:asciiTheme="majorHAnsi" w:hAnsiTheme="majorHAnsi" w:cstheme="majorHAnsi"/>
          <w:color w:val="000000"/>
          <w:sz w:val="22"/>
          <w:szCs w:val="22"/>
        </w:rPr>
        <w:t>.</w:t>
      </w:r>
    </w:p>
    <w:p w14:paraId="01651F8F" w14:textId="1741DFDD" w:rsidR="00E66B9C" w:rsidRPr="00EF58CA" w:rsidRDefault="00CF3AD2"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Delineate the similarities and differences in the evaluation of domestic versus emerging markets startups, and for</w:t>
      </w:r>
      <w:r w:rsidR="00EF58CA">
        <w:rPr>
          <w:rFonts w:asciiTheme="majorHAnsi" w:hAnsiTheme="majorHAnsi" w:cstheme="majorHAnsi"/>
          <w:color w:val="000000"/>
          <w:sz w:val="22"/>
          <w:szCs w:val="22"/>
        </w:rPr>
        <w:t>-</w:t>
      </w:r>
      <w:r w:rsidRPr="00EF58CA">
        <w:rPr>
          <w:rFonts w:asciiTheme="majorHAnsi" w:hAnsiTheme="majorHAnsi" w:cstheme="majorHAnsi"/>
          <w:color w:val="000000"/>
          <w:sz w:val="22"/>
          <w:szCs w:val="22"/>
        </w:rPr>
        <w:t xml:space="preserve"> profit versus non-profit startups.</w:t>
      </w:r>
    </w:p>
    <w:p w14:paraId="25247C2C" w14:textId="6C409123" w:rsidR="00CF3AD2" w:rsidRPr="00EF58CA" w:rsidRDefault="00E9737E" w:rsidP="00EF58CA">
      <w:pPr>
        <w:pStyle w:val="ListParagraph"/>
        <w:numPr>
          <w:ilvl w:val="0"/>
          <w:numId w:val="17"/>
        </w:numPr>
        <w:shd w:val="clear" w:color="auto" w:fill="FFFFFF"/>
        <w:spacing w:line="276" w:lineRule="auto"/>
        <w:jc w:val="both"/>
        <w:rPr>
          <w:rFonts w:asciiTheme="majorHAnsi" w:hAnsiTheme="majorHAnsi" w:cstheme="majorHAnsi"/>
          <w:color w:val="000000"/>
          <w:sz w:val="22"/>
          <w:szCs w:val="22"/>
        </w:rPr>
      </w:pPr>
      <w:r w:rsidRPr="00EF58CA">
        <w:rPr>
          <w:rFonts w:asciiTheme="majorHAnsi" w:hAnsiTheme="majorHAnsi" w:cstheme="majorHAnsi"/>
          <w:color w:val="000000"/>
          <w:sz w:val="22"/>
          <w:szCs w:val="22"/>
        </w:rPr>
        <w:t>Compute</w:t>
      </w:r>
      <w:r w:rsidR="00CF3AD2" w:rsidRPr="00EF58CA">
        <w:rPr>
          <w:rFonts w:asciiTheme="majorHAnsi" w:hAnsiTheme="majorHAnsi" w:cstheme="majorHAnsi"/>
          <w:color w:val="000000"/>
          <w:sz w:val="22"/>
          <w:szCs w:val="22"/>
        </w:rPr>
        <w:t xml:space="preserve"> the valuation of startups</w:t>
      </w:r>
      <w:r w:rsidR="00A847DA" w:rsidRPr="00EF58CA">
        <w:rPr>
          <w:rFonts w:asciiTheme="majorHAnsi" w:hAnsiTheme="majorHAnsi" w:cstheme="majorHAnsi"/>
          <w:color w:val="000000"/>
          <w:sz w:val="22"/>
          <w:szCs w:val="22"/>
        </w:rPr>
        <w:t xml:space="preserve"> and </w:t>
      </w:r>
      <w:r w:rsidR="00CF3AD2" w:rsidRPr="00EF58CA">
        <w:rPr>
          <w:rFonts w:asciiTheme="majorHAnsi" w:hAnsiTheme="majorHAnsi" w:cstheme="majorHAnsi"/>
          <w:color w:val="000000"/>
          <w:sz w:val="22"/>
          <w:szCs w:val="22"/>
        </w:rPr>
        <w:t>understand the core elements of venture capital deal structure.</w:t>
      </w:r>
    </w:p>
    <w:p w14:paraId="403C3C2E" w14:textId="77777777" w:rsidR="003D1887" w:rsidRPr="00EF58CA" w:rsidRDefault="003D1887" w:rsidP="00EF58CA">
      <w:pPr>
        <w:shd w:val="clear" w:color="auto" w:fill="FFFFFF"/>
        <w:spacing w:after="0"/>
        <w:jc w:val="both"/>
        <w:rPr>
          <w:rFonts w:asciiTheme="majorHAnsi" w:hAnsiTheme="majorHAnsi" w:cstheme="majorHAnsi"/>
          <w:color w:val="000000"/>
        </w:rPr>
      </w:pPr>
    </w:p>
    <w:p w14:paraId="2C615381" w14:textId="216F271D" w:rsidR="003D1887" w:rsidRDefault="003D1887" w:rsidP="00EF58CA">
      <w:pPr>
        <w:shd w:val="clear" w:color="auto" w:fill="FFFFFF"/>
        <w:spacing w:after="0"/>
        <w:jc w:val="both"/>
        <w:rPr>
          <w:color w:val="000000"/>
        </w:rPr>
      </w:pPr>
      <w:r w:rsidRPr="00EF58CA">
        <w:rPr>
          <w:rFonts w:asciiTheme="majorHAnsi" w:hAnsiTheme="majorHAnsi" w:cstheme="majorHAnsi"/>
          <w:color w:val="000000"/>
        </w:rPr>
        <w:t>Note that students may find that the social venture assigned to their team</w:t>
      </w:r>
      <w:r>
        <w:rPr>
          <w:color w:val="000000"/>
        </w:rPr>
        <w:t xml:space="preserve"> is difficult to communicate with, provides incomplete information, and/or appears unlikely to succeed. While these situations are not ideal, they represent the reality of investing in early-stage social ventures and students should be prepared to manage these challenges, recognizing that they provide a valuable learning experience. </w:t>
      </w:r>
    </w:p>
    <w:p w14:paraId="6C5EE118" w14:textId="77777777" w:rsidR="008A25BE" w:rsidRDefault="008A25BE">
      <w:pPr>
        <w:spacing w:after="0"/>
        <w:rPr>
          <w:i/>
        </w:rPr>
      </w:pPr>
    </w:p>
    <w:p w14:paraId="0EEE442B" w14:textId="77777777" w:rsidR="008A25BE" w:rsidRDefault="00881684">
      <w:pPr>
        <w:spacing w:after="0"/>
        <w:rPr>
          <w:b/>
        </w:rPr>
      </w:pPr>
      <w:r>
        <w:rPr>
          <w:b/>
        </w:rPr>
        <w:t>CLASSROOM NORMS AND EXPECTATIONS</w:t>
      </w:r>
    </w:p>
    <w:p w14:paraId="65B9CF34" w14:textId="77777777" w:rsidR="008A25BE" w:rsidRDefault="00881684">
      <w:r>
        <w:rPr>
          <w:b/>
        </w:rPr>
        <w:t>Core Culture</w:t>
      </w:r>
      <w:r>
        <w:rPr>
          <w:b/>
        </w:rPr>
        <w:br/>
      </w:r>
      <w:r>
        <w:t xml:space="preserve">Students are expected to adhere to </w:t>
      </w:r>
      <w:hyperlink r:id="rId12">
        <w:r>
          <w:rPr>
            <w:color w:val="1155CC"/>
            <w:u w:val="single"/>
          </w:rPr>
          <w:t>CBS Core Cultur</w:t>
        </w:r>
      </w:hyperlink>
      <w:hyperlink r:id="rId13">
        <w:r>
          <w:rPr>
            <w:color w:val="1155CC"/>
            <w:u w:val="single"/>
          </w:rPr>
          <w:t>e</w:t>
        </w:r>
      </w:hyperlink>
      <w:r>
        <w:t xml:space="preserve"> in this class by being Present, Prepared, Participating. </w:t>
      </w:r>
    </w:p>
    <w:p w14:paraId="244EF6D4" w14:textId="77777777" w:rsidR="008A25BE" w:rsidRDefault="00881684">
      <w:r>
        <w:rPr>
          <w:b/>
        </w:rPr>
        <w:t>Inclusion, Accommodation, and Support for Students</w:t>
      </w:r>
      <w:r>
        <w:rPr>
          <w:b/>
        </w:rPr>
        <w:br/>
      </w:r>
      <w:r>
        <w:t xml:space="preserve">At Columbia Business School we believe diversity strengthens any community or business model and brings it greater success. The </w:t>
      </w:r>
      <w:proofErr w:type="gramStart"/>
      <w:r>
        <w:t>School</w:t>
      </w:r>
      <w:proofErr w:type="gramEnd"/>
      <w:r>
        <w:t xml:space="preserve">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045FDCF0" w14:textId="77777777" w:rsidR="008A25BE" w:rsidRDefault="00881684">
      <w:r>
        <w:t xml:space="preserve">Students with documented disabilities may receive reasonable accommodations.  Students are encouraged to contact the Columbia University’s Office of Disability Services for </w:t>
      </w:r>
      <w:hyperlink r:id="rId14">
        <w:r>
          <w:rPr>
            <w:color w:val="1155CC"/>
            <w:u w:val="single"/>
          </w:rPr>
          <w:t>information about registration</w:t>
        </w:r>
      </w:hyperlink>
      <w:r>
        <w:t>.</w:t>
      </w:r>
    </w:p>
    <w:p w14:paraId="6CABA652" w14:textId="77777777" w:rsidR="008A25BE" w:rsidRDefault="00881684">
      <w:r>
        <w:t xml:space="preserve">Columbia Business School adheres to all community, state, and federal regulations as relate to Title IX and student safety.  Read more about CBS’ policies to support </w:t>
      </w:r>
      <w:hyperlink r:id="rId15">
        <w:r>
          <w:rPr>
            <w:color w:val="1155CC"/>
            <w:u w:val="single"/>
          </w:rPr>
          <w:t>Inclusion, Accommodations and Support for Students here</w:t>
        </w:r>
      </w:hyperlink>
      <w:r>
        <w:t>.</w:t>
      </w:r>
    </w:p>
    <w:p w14:paraId="10188E67" w14:textId="40F2D959" w:rsidR="008A25BE" w:rsidRDefault="00881684">
      <w:pPr>
        <w:spacing w:after="0"/>
        <w:rPr>
          <w:b/>
        </w:rPr>
      </w:pPr>
      <w:r>
        <w:rPr>
          <w:b/>
        </w:rPr>
        <w:t xml:space="preserve">Honor Code </w:t>
      </w:r>
      <w:r w:rsidR="0000559A">
        <w:rPr>
          <w:b/>
        </w:rPr>
        <w:t>and</w:t>
      </w:r>
      <w:r>
        <w:rPr>
          <w:b/>
        </w:rPr>
        <w:t xml:space="preserve"> Academic Integrity</w:t>
      </w:r>
    </w:p>
    <w:p w14:paraId="191BCD94" w14:textId="77777777" w:rsidR="008A25BE" w:rsidRDefault="00881684">
      <w:pPr>
        <w:spacing w:after="0"/>
      </w:pPr>
      <w:r>
        <w:t xml:space="preserve">The </w:t>
      </w:r>
      <w:hyperlink r:id="rId16">
        <w:r>
          <w:rPr>
            <w:color w:val="1155CC"/>
            <w:u w:val="single"/>
          </w:rPr>
          <w:t>Columbia Business School Honor Code</w:t>
        </w:r>
      </w:hyperlink>
      <w: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w:t>
      </w:r>
      <w:proofErr w:type="gramStart"/>
      <w:r>
        <w:t>all of</w:t>
      </w:r>
      <w:proofErr w:type="gramEnd"/>
      <w:r>
        <w:t xml:space="preserve"> their academic work. Failure to comply with the Honor Code may result in </w:t>
      </w:r>
      <w:hyperlink r:id="rId17">
        <w:r>
          <w:rPr>
            <w:color w:val="1155CC"/>
            <w:u w:val="single"/>
          </w:rPr>
          <w:t>Dean’s Discipline</w:t>
        </w:r>
      </w:hyperlink>
      <w:r>
        <w:t xml:space="preserve">.  Here you can review </w:t>
      </w:r>
      <w:hyperlink r:id="rId18">
        <w:r>
          <w:rPr>
            <w:color w:val="1155CC"/>
            <w:u w:val="single"/>
          </w:rPr>
          <w:t>examples of Academic Misconduct</w:t>
        </w:r>
      </w:hyperlink>
      <w:r>
        <w:t xml:space="preserve"> which may result in discipline.</w:t>
      </w:r>
    </w:p>
    <w:p w14:paraId="5AAA572B" w14:textId="77777777" w:rsidR="008A25BE" w:rsidRDefault="008A25BE">
      <w:pPr>
        <w:spacing w:after="0"/>
      </w:pPr>
    </w:p>
    <w:p w14:paraId="53DEF37F" w14:textId="77777777" w:rsidR="008A25BE" w:rsidRDefault="00881684">
      <w:pPr>
        <w:spacing w:after="0"/>
        <w:rPr>
          <w:b/>
        </w:rPr>
      </w:pPr>
      <w:r>
        <w:rPr>
          <w:b/>
        </w:rPr>
        <w:t>Course Attendance Policies</w:t>
      </w:r>
    </w:p>
    <w:p w14:paraId="73B7C6E7" w14:textId="3002BC93" w:rsidR="00A00106" w:rsidRDefault="00881684" w:rsidP="00A00106">
      <w:pPr>
        <w:spacing w:after="120"/>
        <w:jc w:val="both"/>
      </w:pPr>
      <w:r>
        <w:t xml:space="preserve">Students from all programs should review and be familiar with the </w:t>
      </w:r>
      <w:hyperlink r:id="rId19">
        <w:r>
          <w:rPr>
            <w:color w:val="1155CC"/>
            <w:u w:val="single"/>
          </w:rPr>
          <w:t>MBA Core attendance policy here</w:t>
        </w:r>
      </w:hyperlink>
      <w:r>
        <w:t xml:space="preserve">. </w:t>
      </w:r>
      <w:r w:rsidR="00A00106">
        <w:t>Students are required to attend each class – class attendance and participation will be recorded. Students should reach out to the professors and the CA regarding excused absences (for religious observances; personal, medical, and family emergencies; military service; court appearances such as jury duty). Unexcused absences will affect your class participation grade and your overall course grade, as follows:</w:t>
      </w:r>
    </w:p>
    <w:p w14:paraId="6C56726B" w14:textId="77777777" w:rsidR="00A00106" w:rsidRDefault="00A00106" w:rsidP="00A00106">
      <w:pPr>
        <w:numPr>
          <w:ilvl w:val="0"/>
          <w:numId w:val="6"/>
        </w:numPr>
        <w:pBdr>
          <w:top w:val="nil"/>
          <w:left w:val="nil"/>
          <w:bottom w:val="nil"/>
          <w:right w:val="nil"/>
          <w:between w:val="nil"/>
        </w:pBdr>
        <w:spacing w:after="0"/>
        <w:jc w:val="both"/>
      </w:pPr>
      <w:r>
        <w:rPr>
          <w:color w:val="000000"/>
        </w:rPr>
        <w:t>Students that miss more than 33% of their classes (unexcused absences) will at most receive a P for the course grade.</w:t>
      </w:r>
    </w:p>
    <w:p w14:paraId="4B705F4B" w14:textId="77777777" w:rsidR="00A00106" w:rsidRDefault="00A00106" w:rsidP="00A00106">
      <w:pPr>
        <w:numPr>
          <w:ilvl w:val="0"/>
          <w:numId w:val="6"/>
        </w:numPr>
        <w:pBdr>
          <w:top w:val="nil"/>
          <w:left w:val="nil"/>
          <w:bottom w:val="nil"/>
          <w:right w:val="nil"/>
          <w:between w:val="nil"/>
        </w:pBdr>
        <w:spacing w:after="120"/>
        <w:jc w:val="both"/>
      </w:pPr>
      <w:r>
        <w:rPr>
          <w:color w:val="000000"/>
        </w:rPr>
        <w:t>Students that miss more than 50% of their classes (unexcused absences) will receive an F for the course grade.</w:t>
      </w:r>
    </w:p>
    <w:p w14:paraId="1BB83C20" w14:textId="77777777" w:rsidR="00A00106" w:rsidRDefault="00A00106">
      <w:pPr>
        <w:spacing w:after="0"/>
        <w:rPr>
          <w:i/>
          <w:color w:val="FF0000"/>
        </w:rPr>
      </w:pPr>
    </w:p>
    <w:p w14:paraId="3097A81D" w14:textId="740916AF" w:rsidR="008A25BE" w:rsidRDefault="00881684">
      <w:pPr>
        <w:spacing w:after="0"/>
        <w:rPr>
          <w:b/>
        </w:rPr>
      </w:pPr>
      <w:r>
        <w:rPr>
          <w:b/>
        </w:rPr>
        <w:t>METHOD OF EVALUATION</w:t>
      </w:r>
    </w:p>
    <w:p w14:paraId="68D8E836" w14:textId="77777777" w:rsidR="001941A9" w:rsidRDefault="001941A9" w:rsidP="001941A9">
      <w:pPr>
        <w:spacing w:after="0"/>
        <w:jc w:val="both"/>
      </w:pPr>
      <w:r>
        <w:t xml:space="preserve">This course utilizes readings, </w:t>
      </w:r>
      <w:proofErr w:type="gramStart"/>
      <w:r>
        <w:t>cases</w:t>
      </w:r>
      <w:proofErr w:type="gramEnd"/>
      <w:r>
        <w:t xml:space="preserve"> and guest speakers. The guest speakers provide an opportunity for students to hear from industry specialists. This course requires active class participation, and students’ grades are dependent on the quality of class discussion. </w:t>
      </w:r>
    </w:p>
    <w:p w14:paraId="64513DE0" w14:textId="77777777" w:rsidR="001941A9" w:rsidRDefault="001941A9" w:rsidP="001941A9">
      <w:pPr>
        <w:spacing w:after="0"/>
        <w:jc w:val="both"/>
      </w:pPr>
      <w:r>
        <w:t xml:space="preserve"> </w:t>
      </w:r>
    </w:p>
    <w:p w14:paraId="1BBFA78C" w14:textId="77777777" w:rsidR="001941A9" w:rsidRDefault="001941A9" w:rsidP="001941A9">
      <w:pPr>
        <w:spacing w:after="0"/>
        <w:jc w:val="both"/>
      </w:pPr>
      <w:r>
        <w:t>Grades are based on class participation, a written evaluation of three social venture pitches, weekly completion of the due diligence tracking sheet, the final due diligence report, and the feedback report provided to the social ventures. The final due diligence report is a five-page report plus exhibits, evaluating the social venture as a candidate for funding from the Tamer Fund for Social Ventures. Each team is also required to provide their assigned social venture with a two-page summary of feedback and recommendations based upon their due diligence report.</w:t>
      </w:r>
    </w:p>
    <w:p w14:paraId="228B724A" w14:textId="77777777" w:rsidR="001941A9" w:rsidRDefault="001941A9" w:rsidP="001941A9">
      <w:pPr>
        <w:spacing w:after="0"/>
        <w:jc w:val="both"/>
      </w:pPr>
    </w:p>
    <w:p w14:paraId="1CF3ECFE" w14:textId="4ED669C3" w:rsidR="001941A9" w:rsidRDefault="001941A9" w:rsidP="0000559A">
      <w:pPr>
        <w:spacing w:after="0"/>
        <w:jc w:val="both"/>
      </w:pPr>
      <w:r>
        <w:t>Students’ grades in the course are based on the following metrics:</w:t>
      </w:r>
    </w:p>
    <w:p w14:paraId="12A44924" w14:textId="77777777" w:rsidR="0000559A" w:rsidRDefault="0000559A" w:rsidP="0000559A">
      <w:pPr>
        <w:spacing w:after="0"/>
        <w:jc w:val="both"/>
      </w:pPr>
    </w:p>
    <w:tbl>
      <w:tblPr>
        <w:tblW w:w="415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900"/>
      </w:tblGrid>
      <w:tr w:rsidR="001941A9" w14:paraId="4FB09514" w14:textId="77777777" w:rsidTr="003E3D03">
        <w:tc>
          <w:tcPr>
            <w:tcW w:w="3258" w:type="dxa"/>
          </w:tcPr>
          <w:p w14:paraId="54D77DCD" w14:textId="77777777" w:rsidR="001941A9" w:rsidRDefault="001941A9" w:rsidP="0000559A">
            <w:pPr>
              <w:spacing w:after="0"/>
              <w:jc w:val="both"/>
            </w:pPr>
            <w:r>
              <w:t>Class participation</w:t>
            </w:r>
          </w:p>
          <w:p w14:paraId="6A01FDC8" w14:textId="29D6555D" w:rsidR="001941A9" w:rsidRDefault="001941A9" w:rsidP="0000559A">
            <w:pPr>
              <w:spacing w:after="0"/>
              <w:jc w:val="both"/>
            </w:pPr>
            <w:r>
              <w:t>(</w:t>
            </w:r>
            <w:r w:rsidR="00D410ED">
              <w:t>C: i</w:t>
            </w:r>
            <w:r>
              <w:t>ndividual)</w:t>
            </w:r>
          </w:p>
        </w:tc>
        <w:tc>
          <w:tcPr>
            <w:tcW w:w="900" w:type="dxa"/>
          </w:tcPr>
          <w:p w14:paraId="6971D977" w14:textId="534B61F8" w:rsidR="001941A9" w:rsidRDefault="001941A9" w:rsidP="003E3D03">
            <w:pPr>
              <w:spacing w:after="120"/>
              <w:jc w:val="both"/>
            </w:pPr>
            <w:r>
              <w:t>30%</w:t>
            </w:r>
          </w:p>
        </w:tc>
      </w:tr>
      <w:tr w:rsidR="001941A9" w14:paraId="50725828" w14:textId="77777777" w:rsidTr="003E3D03">
        <w:tc>
          <w:tcPr>
            <w:tcW w:w="3258" w:type="dxa"/>
          </w:tcPr>
          <w:p w14:paraId="2591A225" w14:textId="77777777" w:rsidR="0000559A" w:rsidRDefault="001941A9" w:rsidP="0000559A">
            <w:pPr>
              <w:spacing w:after="0"/>
              <w:jc w:val="both"/>
            </w:pPr>
            <w:r>
              <w:t>Pitch evaluation</w:t>
            </w:r>
          </w:p>
          <w:p w14:paraId="64CB6E2F" w14:textId="740A05E2" w:rsidR="001941A9" w:rsidRDefault="001941A9" w:rsidP="0000559A">
            <w:pPr>
              <w:spacing w:after="0"/>
              <w:jc w:val="both"/>
            </w:pPr>
            <w:r>
              <w:t>(</w:t>
            </w:r>
            <w:r w:rsidR="00D410ED">
              <w:t>C: i</w:t>
            </w:r>
            <w:r>
              <w:t>ndividual)</w:t>
            </w:r>
          </w:p>
        </w:tc>
        <w:tc>
          <w:tcPr>
            <w:tcW w:w="900" w:type="dxa"/>
          </w:tcPr>
          <w:p w14:paraId="6B4EFDFA" w14:textId="77777777" w:rsidR="001941A9" w:rsidRDefault="001941A9" w:rsidP="003E3D03">
            <w:pPr>
              <w:spacing w:after="120"/>
              <w:jc w:val="both"/>
            </w:pPr>
            <w:r>
              <w:t>15%</w:t>
            </w:r>
          </w:p>
        </w:tc>
      </w:tr>
      <w:tr w:rsidR="001941A9" w14:paraId="329FBA36" w14:textId="77777777" w:rsidTr="003E3D03">
        <w:tc>
          <w:tcPr>
            <w:tcW w:w="3258" w:type="dxa"/>
          </w:tcPr>
          <w:p w14:paraId="4DACC595" w14:textId="3CAB3532" w:rsidR="001941A9" w:rsidRDefault="001941A9" w:rsidP="0000559A">
            <w:pPr>
              <w:spacing w:after="0"/>
            </w:pPr>
            <w:r>
              <w:t xml:space="preserve">Due Diligence Tracking Sheet </w:t>
            </w:r>
            <w:r>
              <w:br/>
              <w:t>(A</w:t>
            </w:r>
            <w:r w:rsidR="00D410ED">
              <w:t xml:space="preserve">: </w:t>
            </w:r>
            <w:r>
              <w:t>group/group)</w:t>
            </w:r>
          </w:p>
        </w:tc>
        <w:tc>
          <w:tcPr>
            <w:tcW w:w="900" w:type="dxa"/>
          </w:tcPr>
          <w:p w14:paraId="7824B0CE" w14:textId="77777777" w:rsidR="001941A9" w:rsidRDefault="001941A9" w:rsidP="003E3D03">
            <w:pPr>
              <w:spacing w:after="120"/>
              <w:jc w:val="both"/>
            </w:pPr>
            <w:r>
              <w:t xml:space="preserve">  5%</w:t>
            </w:r>
          </w:p>
        </w:tc>
      </w:tr>
      <w:tr w:rsidR="001941A9" w14:paraId="67FBCB8F" w14:textId="77777777" w:rsidTr="003E3D03">
        <w:tc>
          <w:tcPr>
            <w:tcW w:w="3258" w:type="dxa"/>
          </w:tcPr>
          <w:p w14:paraId="34B76855" w14:textId="77777777" w:rsidR="001941A9" w:rsidRDefault="001941A9" w:rsidP="0000559A">
            <w:pPr>
              <w:spacing w:after="0"/>
            </w:pPr>
            <w:r>
              <w:t>Final Due Diligence Report</w:t>
            </w:r>
          </w:p>
          <w:p w14:paraId="7B2A5FFD" w14:textId="621D58F3" w:rsidR="001941A9" w:rsidRDefault="001941A9" w:rsidP="0000559A">
            <w:pPr>
              <w:spacing w:after="0"/>
            </w:pPr>
            <w:r>
              <w:t>(A</w:t>
            </w:r>
            <w:r w:rsidR="00D410ED">
              <w:t xml:space="preserve">: </w:t>
            </w:r>
            <w:r>
              <w:t>group/group)</w:t>
            </w:r>
          </w:p>
        </w:tc>
        <w:tc>
          <w:tcPr>
            <w:tcW w:w="900" w:type="dxa"/>
          </w:tcPr>
          <w:p w14:paraId="23B16852" w14:textId="77777777" w:rsidR="001941A9" w:rsidRDefault="001941A9" w:rsidP="003E3D03">
            <w:pPr>
              <w:spacing w:after="120"/>
              <w:jc w:val="both"/>
            </w:pPr>
            <w:r>
              <w:t>40%</w:t>
            </w:r>
          </w:p>
        </w:tc>
      </w:tr>
      <w:tr w:rsidR="001941A9" w14:paraId="28856236" w14:textId="77777777" w:rsidTr="003E3D03">
        <w:tc>
          <w:tcPr>
            <w:tcW w:w="3258" w:type="dxa"/>
          </w:tcPr>
          <w:p w14:paraId="41BD0883" w14:textId="19603D61" w:rsidR="001941A9" w:rsidRDefault="001941A9" w:rsidP="0000559A">
            <w:pPr>
              <w:spacing w:after="0"/>
            </w:pPr>
            <w:r>
              <w:t xml:space="preserve">Feedback </w:t>
            </w:r>
            <w:r w:rsidR="00EF58CA">
              <w:t xml:space="preserve">Report </w:t>
            </w:r>
          </w:p>
          <w:p w14:paraId="0BFC6215" w14:textId="3D950501" w:rsidR="001941A9" w:rsidRDefault="001941A9" w:rsidP="0000559A">
            <w:pPr>
              <w:spacing w:after="0"/>
            </w:pPr>
            <w:r>
              <w:t>(A</w:t>
            </w:r>
            <w:r w:rsidR="00D410ED">
              <w:t xml:space="preserve">: </w:t>
            </w:r>
            <w:r>
              <w:t>group/group)</w:t>
            </w:r>
          </w:p>
        </w:tc>
        <w:tc>
          <w:tcPr>
            <w:tcW w:w="900" w:type="dxa"/>
          </w:tcPr>
          <w:p w14:paraId="6C4B86F5" w14:textId="77777777" w:rsidR="001941A9" w:rsidRDefault="001941A9" w:rsidP="003E3D03">
            <w:pPr>
              <w:spacing w:after="120"/>
              <w:jc w:val="both"/>
            </w:pPr>
            <w:r>
              <w:t>10%</w:t>
            </w:r>
          </w:p>
        </w:tc>
      </w:tr>
    </w:tbl>
    <w:p w14:paraId="6209B9BC" w14:textId="77777777" w:rsidR="008A25BE" w:rsidRDefault="008A25BE">
      <w:pPr>
        <w:rPr>
          <w:i/>
          <w:color w:val="FF0000"/>
        </w:rPr>
      </w:pPr>
    </w:p>
    <w:p w14:paraId="6A36A70A" w14:textId="77777777" w:rsidR="00FF361E" w:rsidRDefault="00FF361E" w:rsidP="000009DC">
      <w:pPr>
        <w:spacing w:after="0"/>
        <w:rPr>
          <w:b/>
        </w:rPr>
      </w:pPr>
    </w:p>
    <w:p w14:paraId="6843A1AE" w14:textId="77777777" w:rsidR="00FF361E" w:rsidRDefault="00FF361E" w:rsidP="000009DC">
      <w:pPr>
        <w:spacing w:after="0"/>
        <w:rPr>
          <w:b/>
        </w:rPr>
      </w:pPr>
    </w:p>
    <w:p w14:paraId="299C434B" w14:textId="77777777" w:rsidR="00FF361E" w:rsidRDefault="00FF361E" w:rsidP="000009DC">
      <w:pPr>
        <w:spacing w:after="0"/>
        <w:rPr>
          <w:b/>
        </w:rPr>
      </w:pPr>
    </w:p>
    <w:p w14:paraId="08FDFAB9" w14:textId="77777777" w:rsidR="00FF361E" w:rsidRDefault="00FF361E" w:rsidP="000009DC">
      <w:pPr>
        <w:spacing w:after="0"/>
        <w:rPr>
          <w:b/>
        </w:rPr>
      </w:pPr>
    </w:p>
    <w:p w14:paraId="5A60F9BF" w14:textId="78CF7950" w:rsidR="00FF361E" w:rsidRPr="000009DC" w:rsidRDefault="00FF361E" w:rsidP="00FF361E">
      <w:pPr>
        <w:spacing w:after="0"/>
        <w:rPr>
          <w:b/>
        </w:rPr>
      </w:pPr>
      <w:r>
        <w:rPr>
          <w:b/>
        </w:rPr>
        <w:t xml:space="preserve">    </w:t>
      </w:r>
      <w:r w:rsidR="00881684">
        <w:rPr>
          <w:b/>
        </w:rPr>
        <w:t>COURSE ROADMAP/SCHEDULE</w:t>
      </w:r>
    </w:p>
    <w:tbl>
      <w:tblPr>
        <w:tblStyle w:val="a1"/>
        <w:tblW w:w="104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9"/>
        <w:gridCol w:w="3241"/>
        <w:gridCol w:w="3510"/>
        <w:gridCol w:w="2340"/>
      </w:tblGrid>
      <w:tr w:rsidR="008A25BE" w14:paraId="0B5E7D24" w14:textId="77777777" w:rsidTr="00B44354">
        <w:tc>
          <w:tcPr>
            <w:tcW w:w="1349" w:type="dxa"/>
            <w:tcBorders>
              <w:top w:val="single" w:sz="4" w:space="0" w:color="000000"/>
              <w:left w:val="single" w:sz="4" w:space="0" w:color="000000"/>
              <w:bottom w:val="single" w:sz="4" w:space="0" w:color="000000"/>
              <w:right w:val="single" w:sz="4" w:space="0" w:color="000000"/>
            </w:tcBorders>
            <w:vAlign w:val="center"/>
          </w:tcPr>
          <w:p w14:paraId="68852DCA" w14:textId="77777777" w:rsidR="008A25BE" w:rsidRDefault="00881684">
            <w:pPr>
              <w:tabs>
                <w:tab w:val="left" w:pos="-1022"/>
                <w:tab w:val="left" w:pos="-720"/>
                <w:tab w:val="left" w:pos="702"/>
                <w:tab w:val="left" w:pos="1170"/>
              </w:tabs>
              <w:jc w:val="center"/>
              <w:rPr>
                <w:b/>
                <w:sz w:val="23"/>
                <w:szCs w:val="23"/>
              </w:rPr>
            </w:pPr>
            <w:r>
              <w:rPr>
                <w:b/>
                <w:sz w:val="23"/>
                <w:szCs w:val="23"/>
              </w:rPr>
              <w:lastRenderedPageBreak/>
              <w:t>Session</w:t>
            </w:r>
          </w:p>
        </w:tc>
        <w:tc>
          <w:tcPr>
            <w:tcW w:w="3241" w:type="dxa"/>
            <w:tcBorders>
              <w:top w:val="single" w:sz="4" w:space="0" w:color="000000"/>
              <w:left w:val="single" w:sz="4" w:space="0" w:color="000000"/>
              <w:bottom w:val="single" w:sz="4" w:space="0" w:color="000000"/>
              <w:right w:val="single" w:sz="4" w:space="0" w:color="000000"/>
            </w:tcBorders>
            <w:vAlign w:val="center"/>
          </w:tcPr>
          <w:p w14:paraId="583A7E4A" w14:textId="77777777" w:rsidR="008A25BE" w:rsidRDefault="00881684">
            <w:pPr>
              <w:tabs>
                <w:tab w:val="left" w:pos="-1022"/>
                <w:tab w:val="left" w:pos="-720"/>
                <w:tab w:val="left" w:pos="702"/>
                <w:tab w:val="left" w:pos="1170"/>
              </w:tabs>
              <w:jc w:val="center"/>
              <w:rPr>
                <w:b/>
                <w:sz w:val="23"/>
                <w:szCs w:val="23"/>
              </w:rPr>
            </w:pPr>
            <w:r>
              <w:rPr>
                <w:b/>
                <w:sz w:val="23"/>
                <w:szCs w:val="23"/>
              </w:rPr>
              <w:t>Topic(s)</w:t>
            </w:r>
          </w:p>
        </w:tc>
        <w:tc>
          <w:tcPr>
            <w:tcW w:w="3510" w:type="dxa"/>
            <w:tcBorders>
              <w:top w:val="single" w:sz="4" w:space="0" w:color="000000"/>
              <w:left w:val="single" w:sz="4" w:space="0" w:color="000000"/>
              <w:bottom w:val="single" w:sz="4" w:space="0" w:color="000000"/>
              <w:right w:val="single" w:sz="4" w:space="0" w:color="000000"/>
            </w:tcBorders>
            <w:vAlign w:val="center"/>
          </w:tcPr>
          <w:p w14:paraId="570BC9E7" w14:textId="77777777" w:rsidR="008A25BE" w:rsidRDefault="00881684">
            <w:pPr>
              <w:tabs>
                <w:tab w:val="left" w:pos="-1022"/>
                <w:tab w:val="left" w:pos="-720"/>
                <w:tab w:val="left" w:pos="702"/>
                <w:tab w:val="left" w:pos="1170"/>
              </w:tabs>
              <w:jc w:val="center"/>
              <w:rPr>
                <w:b/>
                <w:sz w:val="23"/>
                <w:szCs w:val="23"/>
              </w:rPr>
            </w:pPr>
            <w:r>
              <w:rPr>
                <w:b/>
                <w:sz w:val="23"/>
                <w:szCs w:val="23"/>
              </w:rPr>
              <w:t>Required Pre-Readings</w:t>
            </w:r>
          </w:p>
        </w:tc>
        <w:tc>
          <w:tcPr>
            <w:tcW w:w="2340" w:type="dxa"/>
            <w:tcBorders>
              <w:top w:val="single" w:sz="4" w:space="0" w:color="000000"/>
              <w:left w:val="single" w:sz="4" w:space="0" w:color="000000"/>
              <w:bottom w:val="single" w:sz="4" w:space="0" w:color="000000"/>
              <w:right w:val="single" w:sz="4" w:space="0" w:color="000000"/>
            </w:tcBorders>
            <w:vAlign w:val="center"/>
          </w:tcPr>
          <w:p w14:paraId="7A4D87C5" w14:textId="3877F907" w:rsidR="008A25BE" w:rsidRDefault="00881684">
            <w:pPr>
              <w:tabs>
                <w:tab w:val="left" w:pos="-1022"/>
                <w:tab w:val="left" w:pos="-720"/>
                <w:tab w:val="left" w:pos="702"/>
                <w:tab w:val="left" w:pos="1170"/>
              </w:tabs>
              <w:jc w:val="center"/>
              <w:rPr>
                <w:b/>
                <w:sz w:val="23"/>
                <w:szCs w:val="23"/>
              </w:rPr>
            </w:pPr>
            <w:r>
              <w:rPr>
                <w:b/>
                <w:sz w:val="23"/>
                <w:szCs w:val="23"/>
              </w:rPr>
              <w:t xml:space="preserve">Assignments Due </w:t>
            </w:r>
          </w:p>
        </w:tc>
      </w:tr>
      <w:tr w:rsidR="008A25BE" w14:paraId="6FE09E1B" w14:textId="77777777" w:rsidTr="00B44354">
        <w:trPr>
          <w:trHeight w:val="935"/>
        </w:trPr>
        <w:tc>
          <w:tcPr>
            <w:tcW w:w="1349" w:type="dxa"/>
            <w:tcBorders>
              <w:top w:val="single" w:sz="4" w:space="0" w:color="000000"/>
              <w:left w:val="single" w:sz="4" w:space="0" w:color="000000"/>
              <w:bottom w:val="single" w:sz="4" w:space="0" w:color="000000"/>
              <w:right w:val="single" w:sz="4" w:space="0" w:color="000000"/>
            </w:tcBorders>
          </w:tcPr>
          <w:p w14:paraId="0CAB4C38" w14:textId="77777777" w:rsidR="008A25BE" w:rsidRPr="000B4A34" w:rsidRDefault="00881684">
            <w:pPr>
              <w:tabs>
                <w:tab w:val="left" w:pos="-1022"/>
                <w:tab w:val="left" w:pos="-720"/>
                <w:tab w:val="left" w:pos="702"/>
                <w:tab w:val="left" w:pos="1170"/>
              </w:tabs>
              <w:jc w:val="center"/>
              <w:rPr>
                <w:b/>
              </w:rPr>
            </w:pPr>
            <w:r w:rsidRPr="000B4A34">
              <w:rPr>
                <w:b/>
              </w:rPr>
              <w:t>1</w:t>
            </w:r>
          </w:p>
          <w:p w14:paraId="2297A80F" w14:textId="1723101A" w:rsidR="008A25BE" w:rsidRPr="000B4A34" w:rsidRDefault="000F134B">
            <w:pPr>
              <w:tabs>
                <w:tab w:val="left" w:pos="-1022"/>
                <w:tab w:val="left" w:pos="-720"/>
                <w:tab w:val="left" w:pos="702"/>
                <w:tab w:val="left" w:pos="1170"/>
              </w:tabs>
              <w:jc w:val="center"/>
              <w:rPr>
                <w:b/>
              </w:rPr>
            </w:pPr>
            <w:r>
              <w:t>3</w:t>
            </w:r>
            <w:r w:rsidR="00334136" w:rsidRPr="000B4A34">
              <w:t>/</w:t>
            </w:r>
            <w:r>
              <w:t>23</w:t>
            </w:r>
            <w:r w:rsidR="00334136" w:rsidRPr="000B4A34">
              <w:t>/202</w:t>
            </w:r>
            <w:r>
              <w:t>3</w:t>
            </w:r>
            <w:r w:rsidR="00881684" w:rsidRPr="000B4A34">
              <w:t xml:space="preserve"> </w:t>
            </w:r>
          </w:p>
        </w:tc>
        <w:tc>
          <w:tcPr>
            <w:tcW w:w="3241" w:type="dxa"/>
            <w:tcBorders>
              <w:top w:val="single" w:sz="4" w:space="0" w:color="000000"/>
              <w:left w:val="single" w:sz="4" w:space="0" w:color="000000"/>
              <w:bottom w:val="single" w:sz="4" w:space="0" w:color="000000"/>
              <w:right w:val="single" w:sz="4" w:space="0" w:color="000000"/>
            </w:tcBorders>
          </w:tcPr>
          <w:p w14:paraId="2F170544" w14:textId="07B4ECD8" w:rsidR="008A25BE" w:rsidRPr="000B4A34" w:rsidRDefault="00334136">
            <w:pPr>
              <w:tabs>
                <w:tab w:val="left" w:pos="-1022"/>
                <w:tab w:val="left" w:pos="-720"/>
                <w:tab w:val="left" w:pos="702"/>
                <w:tab w:val="left" w:pos="1170"/>
              </w:tabs>
            </w:pPr>
            <w:r w:rsidRPr="000B4A34">
              <w:t>Due Diligence</w:t>
            </w:r>
          </w:p>
        </w:tc>
        <w:tc>
          <w:tcPr>
            <w:tcW w:w="3510" w:type="dxa"/>
            <w:tcBorders>
              <w:top w:val="single" w:sz="4" w:space="0" w:color="000000"/>
              <w:left w:val="single" w:sz="4" w:space="0" w:color="000000"/>
              <w:bottom w:val="single" w:sz="4" w:space="0" w:color="000000"/>
              <w:right w:val="single" w:sz="4" w:space="0" w:color="000000"/>
            </w:tcBorders>
          </w:tcPr>
          <w:p w14:paraId="3DE9E275" w14:textId="77777777" w:rsidR="000009DC" w:rsidRPr="000B4A34" w:rsidRDefault="000009DC" w:rsidP="000009DC">
            <w:pPr>
              <w:pStyle w:val="NormalWeb"/>
              <w:numPr>
                <w:ilvl w:val="0"/>
                <w:numId w:val="7"/>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How Venture Capitalists Evaluate </w:t>
            </w:r>
          </w:p>
          <w:p w14:paraId="50A16C9B" w14:textId="77777777" w:rsidR="000009DC" w:rsidRPr="000B4A34" w:rsidRDefault="000009DC" w:rsidP="000009DC">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Potential Venture Opportunities</w:t>
            </w:r>
          </w:p>
          <w:p w14:paraId="5BD068CC" w14:textId="77777777" w:rsidR="000009DC" w:rsidRPr="000B4A34" w:rsidRDefault="000009DC" w:rsidP="000009DC">
            <w:pPr>
              <w:pStyle w:val="ListParagraph"/>
              <w:numPr>
                <w:ilvl w:val="0"/>
                <w:numId w:val="7"/>
              </w:numPr>
              <w:textAlignment w:val="baseline"/>
              <w:rPr>
                <w:rFonts w:asciiTheme="majorHAnsi" w:hAnsiTheme="majorHAnsi" w:cstheme="majorHAnsi"/>
                <w:color w:val="000000"/>
                <w:sz w:val="22"/>
                <w:szCs w:val="22"/>
              </w:rPr>
            </w:pPr>
            <w:proofErr w:type="spellStart"/>
            <w:r w:rsidRPr="000B4A34">
              <w:rPr>
                <w:rFonts w:asciiTheme="majorHAnsi" w:hAnsiTheme="majorHAnsi" w:cstheme="majorHAnsi"/>
                <w:sz w:val="22"/>
                <w:szCs w:val="22"/>
              </w:rPr>
              <w:t>Kheyti</w:t>
            </w:r>
            <w:proofErr w:type="spellEnd"/>
            <w:r w:rsidRPr="000B4A34">
              <w:rPr>
                <w:rFonts w:asciiTheme="majorHAnsi" w:hAnsiTheme="majorHAnsi" w:cstheme="majorHAnsi"/>
                <w:sz w:val="22"/>
                <w:szCs w:val="22"/>
              </w:rPr>
              <w:t xml:space="preserve"> – Executive Summary </w:t>
            </w:r>
          </w:p>
          <w:p w14:paraId="2131D5ED" w14:textId="77777777" w:rsidR="008A25BE" w:rsidRPr="000B4A34" w:rsidRDefault="008A25BE">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A238635" w14:textId="17EC1A43" w:rsidR="008A25BE" w:rsidRDefault="008A25BE" w:rsidP="000009DC">
            <w:pPr>
              <w:rPr>
                <w:b/>
                <w:sz w:val="23"/>
                <w:szCs w:val="23"/>
              </w:rPr>
            </w:pPr>
          </w:p>
        </w:tc>
      </w:tr>
      <w:tr w:rsidR="008A25BE" w14:paraId="0A17A031" w14:textId="77777777" w:rsidTr="00B44354">
        <w:trPr>
          <w:trHeight w:val="962"/>
        </w:trPr>
        <w:tc>
          <w:tcPr>
            <w:tcW w:w="1349" w:type="dxa"/>
            <w:tcBorders>
              <w:top w:val="single" w:sz="4" w:space="0" w:color="000000"/>
              <w:left w:val="single" w:sz="4" w:space="0" w:color="000000"/>
              <w:bottom w:val="single" w:sz="4" w:space="0" w:color="000000"/>
              <w:right w:val="single" w:sz="4" w:space="0" w:color="000000"/>
            </w:tcBorders>
          </w:tcPr>
          <w:p w14:paraId="171E5F82" w14:textId="77777777" w:rsidR="008A25BE" w:rsidRPr="000B4A34" w:rsidRDefault="00881684">
            <w:pPr>
              <w:tabs>
                <w:tab w:val="left" w:pos="-1022"/>
                <w:tab w:val="left" w:pos="-720"/>
                <w:tab w:val="left" w:pos="702"/>
                <w:tab w:val="left" w:pos="1170"/>
              </w:tabs>
              <w:jc w:val="center"/>
              <w:rPr>
                <w:b/>
              </w:rPr>
            </w:pPr>
            <w:r w:rsidRPr="000B4A34">
              <w:rPr>
                <w:b/>
              </w:rPr>
              <w:t>2</w:t>
            </w:r>
          </w:p>
          <w:p w14:paraId="0342AEB6" w14:textId="558F4C7D" w:rsidR="008A25BE" w:rsidRPr="000B4A34" w:rsidRDefault="000F134B">
            <w:pPr>
              <w:tabs>
                <w:tab w:val="left" w:pos="-1022"/>
                <w:tab w:val="left" w:pos="-720"/>
                <w:tab w:val="left" w:pos="702"/>
                <w:tab w:val="left" w:pos="1170"/>
              </w:tabs>
              <w:jc w:val="center"/>
              <w:rPr>
                <w:b/>
              </w:rPr>
            </w:pPr>
            <w:r>
              <w:t>3</w:t>
            </w:r>
            <w:r w:rsidRPr="000B4A34">
              <w:t>/</w:t>
            </w:r>
            <w:r>
              <w:t>30</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30351D3D" w14:textId="2E37BAA1" w:rsidR="008A25BE" w:rsidRPr="000B4A34" w:rsidRDefault="00334136">
            <w:pPr>
              <w:tabs>
                <w:tab w:val="left" w:pos="-1022"/>
                <w:tab w:val="left" w:pos="-720"/>
                <w:tab w:val="left" w:pos="702"/>
                <w:tab w:val="left" w:pos="1170"/>
              </w:tabs>
              <w:rPr>
                <w:b/>
              </w:rPr>
            </w:pPr>
            <w:r w:rsidRPr="000B4A34">
              <w:t>Venture Pitches</w:t>
            </w:r>
          </w:p>
        </w:tc>
        <w:tc>
          <w:tcPr>
            <w:tcW w:w="3510" w:type="dxa"/>
            <w:tcBorders>
              <w:top w:val="single" w:sz="4" w:space="0" w:color="000000"/>
              <w:left w:val="single" w:sz="4" w:space="0" w:color="000000"/>
              <w:bottom w:val="single" w:sz="4" w:space="0" w:color="000000"/>
              <w:right w:val="single" w:sz="4" w:space="0" w:color="000000"/>
            </w:tcBorders>
          </w:tcPr>
          <w:p w14:paraId="7BDC641C" w14:textId="77777777" w:rsidR="000009DC" w:rsidRPr="000B4A34" w:rsidRDefault="000009DC" w:rsidP="000009DC">
            <w:pPr>
              <w:pStyle w:val="ListParagraph"/>
              <w:numPr>
                <w:ilvl w:val="0"/>
                <w:numId w:val="8"/>
              </w:numPr>
              <w:rPr>
                <w:rFonts w:asciiTheme="majorHAnsi" w:hAnsiTheme="majorHAnsi" w:cstheme="majorHAnsi"/>
                <w:sz w:val="22"/>
                <w:szCs w:val="22"/>
              </w:rPr>
            </w:pPr>
            <w:r w:rsidRPr="000B4A34">
              <w:rPr>
                <w:rFonts w:asciiTheme="majorHAnsi" w:hAnsiTheme="majorHAnsi" w:cstheme="majorHAnsi"/>
                <w:sz w:val="22"/>
                <w:szCs w:val="22"/>
              </w:rPr>
              <w:t xml:space="preserve">How Venture Capitalists Really Assess a Pitch </w:t>
            </w:r>
          </w:p>
          <w:p w14:paraId="50F97F55" w14:textId="77777777" w:rsidR="000009DC" w:rsidRPr="000B4A34" w:rsidRDefault="000009DC" w:rsidP="000009DC">
            <w:pPr>
              <w:pStyle w:val="NormalWeb"/>
              <w:numPr>
                <w:ilvl w:val="0"/>
                <w:numId w:val="8"/>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The Comprehensive Case for Investing More </w:t>
            </w:r>
          </w:p>
          <w:p w14:paraId="0E96AEC8" w14:textId="77777777" w:rsidR="000009DC" w:rsidRPr="000B4A34" w:rsidRDefault="000009DC" w:rsidP="000009DC">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VC Money in Women-Led Startups</w:t>
            </w:r>
          </w:p>
          <w:p w14:paraId="45BBEC66" w14:textId="77777777" w:rsidR="000009DC" w:rsidRPr="000B4A34" w:rsidRDefault="000009DC" w:rsidP="000009DC">
            <w:pPr>
              <w:pStyle w:val="NormalWeb"/>
              <w:numPr>
                <w:ilvl w:val="0"/>
                <w:numId w:val="8"/>
              </w:numPr>
              <w:spacing w:before="0" w:beforeAutospacing="0" w:after="0" w:afterAutospacing="0"/>
              <w:textAlignment w:val="baseline"/>
              <w:rPr>
                <w:rStyle w:val="apple-tab-span"/>
                <w:rFonts w:asciiTheme="majorHAnsi" w:hAnsiTheme="majorHAnsi" w:cstheme="majorHAnsi"/>
                <w:color w:val="000000"/>
                <w:sz w:val="22"/>
                <w:szCs w:val="22"/>
              </w:rPr>
            </w:pPr>
            <w:r w:rsidRPr="000B4A34">
              <w:rPr>
                <w:rFonts w:asciiTheme="majorHAnsi" w:hAnsiTheme="majorHAnsi" w:cstheme="majorHAnsi"/>
                <w:color w:val="000000"/>
                <w:sz w:val="22"/>
                <w:szCs w:val="22"/>
              </w:rPr>
              <w:t>A VC’s Guide to Investing in Black Founders</w:t>
            </w:r>
          </w:p>
          <w:p w14:paraId="00AF6B95" w14:textId="19F8E0FF" w:rsidR="008A25BE" w:rsidRPr="000B4A34" w:rsidRDefault="008A25BE">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4BEE302" w14:textId="2B38E924" w:rsidR="008A25BE" w:rsidRDefault="00B44354">
            <w:pPr>
              <w:tabs>
                <w:tab w:val="left" w:pos="-1022"/>
                <w:tab w:val="left" w:pos="-720"/>
                <w:tab w:val="left" w:pos="702"/>
                <w:tab w:val="left" w:pos="1170"/>
              </w:tabs>
              <w:rPr>
                <w:b/>
                <w:sz w:val="23"/>
                <w:szCs w:val="23"/>
              </w:rPr>
            </w:pPr>
            <w:r>
              <w:t xml:space="preserve">DD Tracking Sheet </w:t>
            </w:r>
            <w:r>
              <w:br/>
              <w:t>(A: group/group)</w:t>
            </w:r>
          </w:p>
        </w:tc>
      </w:tr>
      <w:tr w:rsidR="00B44354" w14:paraId="5D40349E" w14:textId="77777777" w:rsidTr="00B44354">
        <w:trPr>
          <w:trHeight w:val="1088"/>
        </w:trPr>
        <w:tc>
          <w:tcPr>
            <w:tcW w:w="1349" w:type="dxa"/>
            <w:tcBorders>
              <w:top w:val="single" w:sz="4" w:space="0" w:color="000000"/>
              <w:left w:val="single" w:sz="4" w:space="0" w:color="000000"/>
              <w:bottom w:val="single" w:sz="4" w:space="0" w:color="000000"/>
              <w:right w:val="single" w:sz="4" w:space="0" w:color="000000"/>
            </w:tcBorders>
          </w:tcPr>
          <w:p w14:paraId="47693C49" w14:textId="77777777" w:rsidR="00B44354" w:rsidRPr="000B4A34" w:rsidRDefault="00B44354" w:rsidP="00B44354">
            <w:pPr>
              <w:tabs>
                <w:tab w:val="left" w:pos="-1022"/>
                <w:tab w:val="left" w:pos="-720"/>
                <w:tab w:val="left" w:pos="702"/>
                <w:tab w:val="left" w:pos="1170"/>
              </w:tabs>
              <w:jc w:val="center"/>
              <w:rPr>
                <w:b/>
              </w:rPr>
            </w:pPr>
            <w:r w:rsidRPr="000B4A34">
              <w:rPr>
                <w:b/>
              </w:rPr>
              <w:t>3</w:t>
            </w:r>
          </w:p>
          <w:p w14:paraId="2B3A971C" w14:textId="25CB6447" w:rsidR="00B44354" w:rsidRPr="000B4A34" w:rsidRDefault="000F134B" w:rsidP="000F134B">
            <w:pPr>
              <w:tabs>
                <w:tab w:val="left" w:pos="-1022"/>
                <w:tab w:val="left" w:pos="-720"/>
                <w:tab w:val="left" w:pos="702"/>
                <w:tab w:val="left" w:pos="1170"/>
              </w:tabs>
              <w:jc w:val="center"/>
              <w:rPr>
                <w:b/>
              </w:rPr>
            </w:pPr>
            <w:r>
              <w:t>4</w:t>
            </w:r>
            <w:r w:rsidRPr="000B4A34">
              <w:t>/</w:t>
            </w:r>
            <w:r>
              <w:t>6</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406DCEF6" w14:textId="77777777" w:rsidR="00CF01BA" w:rsidRPr="000B4A34" w:rsidRDefault="00CF01BA" w:rsidP="00CF01BA">
            <w:pPr>
              <w:tabs>
                <w:tab w:val="left" w:pos="-1022"/>
                <w:tab w:val="left" w:pos="-720"/>
                <w:tab w:val="left" w:pos="702"/>
                <w:tab w:val="left" w:pos="1170"/>
              </w:tabs>
              <w:rPr>
                <w:bCs/>
              </w:rPr>
            </w:pPr>
            <w:r w:rsidRPr="000B4A34">
              <w:rPr>
                <w:bCs/>
              </w:rPr>
              <w:t xml:space="preserve">Due Diligence on Non-Profits / </w:t>
            </w:r>
          </w:p>
          <w:p w14:paraId="01C3D7CE" w14:textId="336D8087" w:rsidR="00B44354" w:rsidRPr="000B4A34" w:rsidRDefault="00B44354" w:rsidP="00B44354">
            <w:pPr>
              <w:tabs>
                <w:tab w:val="left" w:pos="-1022"/>
                <w:tab w:val="left" w:pos="-720"/>
                <w:tab w:val="left" w:pos="702"/>
                <w:tab w:val="left" w:pos="1170"/>
              </w:tabs>
              <w:rPr>
                <w:b/>
              </w:rPr>
            </w:pPr>
            <w:r w:rsidRPr="000B4A34">
              <w:t>Assessing Pitches</w:t>
            </w:r>
          </w:p>
        </w:tc>
        <w:tc>
          <w:tcPr>
            <w:tcW w:w="3510" w:type="dxa"/>
            <w:tcBorders>
              <w:top w:val="single" w:sz="4" w:space="0" w:color="000000"/>
              <w:left w:val="single" w:sz="4" w:space="0" w:color="000000"/>
              <w:bottom w:val="single" w:sz="4" w:space="0" w:color="000000"/>
              <w:right w:val="single" w:sz="4" w:space="0" w:color="000000"/>
            </w:tcBorders>
          </w:tcPr>
          <w:p w14:paraId="5297F484"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Ten Nonprofit Funding Models</w:t>
            </w:r>
          </w:p>
          <w:p w14:paraId="2A8C41F9" w14:textId="77777777" w:rsidR="00CF01BA" w:rsidRPr="000B4A34" w:rsidRDefault="00CF01BA" w:rsidP="00CF01BA">
            <w:pPr>
              <w:pStyle w:val="NormalWeb"/>
              <w:numPr>
                <w:ilvl w:val="0"/>
                <w:numId w:val="9"/>
              </w:numPr>
              <w:spacing w:before="0" w:beforeAutospacing="0" w:after="0" w:afterAutospacing="0"/>
              <w:textAlignment w:val="baseline"/>
              <w:rPr>
                <w:rStyle w:val="Hyperlink"/>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Highlights of IRS Form 990  </w:t>
            </w:r>
          </w:p>
          <w:p w14:paraId="59709480" w14:textId="68EDFB16" w:rsidR="00B44354" w:rsidRPr="000B4A34" w:rsidRDefault="00B44354" w:rsidP="00CF01BA">
            <w:pPr>
              <w:pStyle w:val="NormalWeb"/>
              <w:spacing w:before="0" w:beforeAutospacing="0" w:after="0" w:afterAutospacing="0"/>
              <w:ind w:left="360"/>
              <w:textAlignment w:val="baseline"/>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2598DB48" w14:textId="5913D941" w:rsidR="00847E89" w:rsidRDefault="00847E89" w:rsidP="00B44354">
            <w:pPr>
              <w:tabs>
                <w:tab w:val="left" w:pos="-1022"/>
                <w:tab w:val="left" w:pos="-720"/>
                <w:tab w:val="left" w:pos="702"/>
                <w:tab w:val="left" w:pos="1170"/>
              </w:tabs>
            </w:pPr>
            <w:r>
              <w:t>Pitch Evaluation</w:t>
            </w:r>
          </w:p>
          <w:p w14:paraId="69826D6D" w14:textId="7CA49686" w:rsidR="00847E89" w:rsidRDefault="00847E89" w:rsidP="00B44354">
            <w:pPr>
              <w:tabs>
                <w:tab w:val="left" w:pos="-1022"/>
                <w:tab w:val="left" w:pos="-720"/>
                <w:tab w:val="left" w:pos="702"/>
                <w:tab w:val="left" w:pos="1170"/>
              </w:tabs>
            </w:pPr>
            <w:r>
              <w:t xml:space="preserve">(C: individual) due </w:t>
            </w:r>
            <w:r w:rsidR="00CF01BA">
              <w:t>5</w:t>
            </w:r>
            <w:r>
              <w:t>/</w:t>
            </w:r>
            <w:r w:rsidR="00CF01BA">
              <w:t>6</w:t>
            </w:r>
          </w:p>
          <w:p w14:paraId="4745D66F" w14:textId="4CEAD3E5" w:rsidR="00847E89" w:rsidRPr="00847E89" w:rsidRDefault="00B44354" w:rsidP="00B44354">
            <w:pPr>
              <w:tabs>
                <w:tab w:val="left" w:pos="-1022"/>
                <w:tab w:val="left" w:pos="-720"/>
                <w:tab w:val="left" w:pos="702"/>
                <w:tab w:val="left" w:pos="1170"/>
              </w:tabs>
            </w:pPr>
            <w:r>
              <w:t xml:space="preserve">DD Tracking Sheet </w:t>
            </w:r>
            <w:r>
              <w:br/>
              <w:t>(A: group/group)</w:t>
            </w:r>
          </w:p>
        </w:tc>
      </w:tr>
      <w:tr w:rsidR="00B44354" w14:paraId="4AB71C7C" w14:textId="77777777" w:rsidTr="00B44354">
        <w:trPr>
          <w:trHeight w:val="1232"/>
        </w:trPr>
        <w:tc>
          <w:tcPr>
            <w:tcW w:w="1349" w:type="dxa"/>
            <w:tcBorders>
              <w:top w:val="single" w:sz="4" w:space="0" w:color="000000"/>
              <w:left w:val="single" w:sz="4" w:space="0" w:color="000000"/>
              <w:bottom w:val="single" w:sz="4" w:space="0" w:color="000000"/>
              <w:right w:val="single" w:sz="4" w:space="0" w:color="000000"/>
            </w:tcBorders>
          </w:tcPr>
          <w:p w14:paraId="4A6DFF6B" w14:textId="77777777" w:rsidR="00B44354" w:rsidRPr="000B4A34" w:rsidRDefault="00B44354" w:rsidP="00B44354">
            <w:pPr>
              <w:tabs>
                <w:tab w:val="left" w:pos="-1022"/>
                <w:tab w:val="left" w:pos="-720"/>
                <w:tab w:val="left" w:pos="702"/>
                <w:tab w:val="left" w:pos="1170"/>
              </w:tabs>
              <w:jc w:val="center"/>
              <w:rPr>
                <w:b/>
              </w:rPr>
            </w:pPr>
            <w:r w:rsidRPr="000B4A34">
              <w:rPr>
                <w:b/>
              </w:rPr>
              <w:t>4</w:t>
            </w:r>
          </w:p>
          <w:p w14:paraId="78EC86AE" w14:textId="501EFFCA" w:rsidR="00B44354" w:rsidRPr="000B4A34" w:rsidRDefault="000F134B" w:rsidP="00B44354">
            <w:pPr>
              <w:tabs>
                <w:tab w:val="left" w:pos="-1022"/>
                <w:tab w:val="left" w:pos="-720"/>
                <w:tab w:val="left" w:pos="702"/>
                <w:tab w:val="left" w:pos="1170"/>
              </w:tabs>
              <w:jc w:val="center"/>
              <w:rPr>
                <w:b/>
              </w:rPr>
            </w:pPr>
            <w:r>
              <w:t>4</w:t>
            </w:r>
            <w:r w:rsidRPr="000B4A34">
              <w:t>/</w:t>
            </w:r>
            <w:r>
              <w:t>13</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28C018B5" w14:textId="43CA8981" w:rsidR="00CF01BA" w:rsidRDefault="00CF01BA" w:rsidP="00B44354">
            <w:pPr>
              <w:tabs>
                <w:tab w:val="left" w:pos="-1022"/>
                <w:tab w:val="left" w:pos="-720"/>
                <w:tab w:val="left" w:pos="702"/>
                <w:tab w:val="left" w:pos="1170"/>
              </w:tabs>
              <w:rPr>
                <w:bCs/>
              </w:rPr>
            </w:pPr>
            <w:r w:rsidRPr="000B4A34">
              <w:t xml:space="preserve">Due Diligence in Emerging Markets / </w:t>
            </w:r>
            <w:r>
              <w:t>Deal Selection</w:t>
            </w:r>
          </w:p>
          <w:p w14:paraId="29776ABD" w14:textId="77777777" w:rsidR="00CF01BA" w:rsidRDefault="00CF01BA" w:rsidP="00B44354">
            <w:pPr>
              <w:tabs>
                <w:tab w:val="left" w:pos="-1022"/>
                <w:tab w:val="left" w:pos="-720"/>
                <w:tab w:val="left" w:pos="702"/>
                <w:tab w:val="left" w:pos="1170"/>
              </w:tabs>
              <w:rPr>
                <w:bCs/>
              </w:rPr>
            </w:pPr>
          </w:p>
          <w:p w14:paraId="24F7C71C" w14:textId="53561BDA" w:rsidR="00CF01BA" w:rsidRPr="000B4A34" w:rsidRDefault="00CF01BA" w:rsidP="00B44354">
            <w:pPr>
              <w:tabs>
                <w:tab w:val="left" w:pos="-1022"/>
                <w:tab w:val="left" w:pos="-720"/>
                <w:tab w:val="left" w:pos="702"/>
                <w:tab w:val="left" w:pos="1170"/>
              </w:tabs>
              <w:rPr>
                <w:bCs/>
              </w:rPr>
            </w:pPr>
          </w:p>
        </w:tc>
        <w:tc>
          <w:tcPr>
            <w:tcW w:w="3510" w:type="dxa"/>
            <w:tcBorders>
              <w:top w:val="single" w:sz="4" w:space="0" w:color="000000"/>
              <w:left w:val="single" w:sz="4" w:space="0" w:color="000000"/>
              <w:bottom w:val="single" w:sz="4" w:space="0" w:color="000000"/>
              <w:right w:val="single" w:sz="4" w:space="0" w:color="000000"/>
            </w:tcBorders>
          </w:tcPr>
          <w:p w14:paraId="155C18FC"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Making Social Ventures Work </w:t>
            </w:r>
          </w:p>
          <w:p w14:paraId="09372968" w14:textId="77777777" w:rsidR="00CF01BA" w:rsidRPr="000B4A34"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sz w:val="22"/>
                <w:szCs w:val="22"/>
              </w:rPr>
            </w:pPr>
            <w:proofErr w:type="spellStart"/>
            <w:r w:rsidRPr="000B4A34">
              <w:rPr>
                <w:rFonts w:asciiTheme="majorHAnsi" w:hAnsiTheme="majorHAnsi" w:cstheme="majorHAnsi"/>
                <w:color w:val="000000"/>
                <w:sz w:val="22"/>
                <w:szCs w:val="22"/>
              </w:rPr>
              <w:t>SunCulture</w:t>
            </w:r>
            <w:proofErr w:type="spellEnd"/>
            <w:r w:rsidRPr="000B4A34">
              <w:rPr>
                <w:rFonts w:asciiTheme="majorHAnsi" w:hAnsiTheme="majorHAnsi" w:cstheme="majorHAnsi"/>
                <w:color w:val="000000"/>
                <w:sz w:val="22"/>
                <w:szCs w:val="22"/>
              </w:rPr>
              <w:t xml:space="preserve">: The Opportunity and Challenge </w:t>
            </w:r>
          </w:p>
          <w:p w14:paraId="243C348E" w14:textId="32194B94" w:rsidR="00CF01BA" w:rsidRDefault="00CF01BA" w:rsidP="00CF01BA">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of Investing in Kenya </w:t>
            </w:r>
          </w:p>
          <w:p w14:paraId="0F753440" w14:textId="0ADC25E3" w:rsidR="00CF01BA" w:rsidRPr="00CF01BA" w:rsidRDefault="00CF01BA" w:rsidP="00CF01BA">
            <w:pPr>
              <w:pStyle w:val="NormalWeb"/>
              <w:numPr>
                <w:ilvl w:val="0"/>
                <w:numId w:val="9"/>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Urban US </w:t>
            </w:r>
          </w:p>
          <w:p w14:paraId="509E476D" w14:textId="77777777" w:rsidR="00B44354" w:rsidRPr="000B4A34" w:rsidRDefault="00B44354" w:rsidP="00B44354">
            <w:pPr>
              <w:tabs>
                <w:tab w:val="left" w:pos="-1022"/>
                <w:tab w:val="left" w:pos="-720"/>
                <w:tab w:val="left" w:pos="702"/>
                <w:tab w:val="left" w:pos="1170"/>
              </w:tabs>
              <w:rPr>
                <w:rFonts w:asciiTheme="majorHAnsi" w:hAnsiTheme="majorHAnsi" w:cstheme="majorHAnsi"/>
                <w:b/>
              </w:rPr>
            </w:pPr>
          </w:p>
        </w:tc>
        <w:tc>
          <w:tcPr>
            <w:tcW w:w="2340" w:type="dxa"/>
            <w:tcBorders>
              <w:top w:val="single" w:sz="4" w:space="0" w:color="000000"/>
              <w:left w:val="single" w:sz="4" w:space="0" w:color="000000"/>
              <w:bottom w:val="single" w:sz="4" w:space="0" w:color="000000"/>
              <w:right w:val="single" w:sz="4" w:space="0" w:color="000000"/>
            </w:tcBorders>
          </w:tcPr>
          <w:p w14:paraId="696B0BF8" w14:textId="47736A05" w:rsidR="00B44354" w:rsidRDefault="00B44354" w:rsidP="00B44354">
            <w:pPr>
              <w:tabs>
                <w:tab w:val="left" w:pos="-1022"/>
                <w:tab w:val="left" w:pos="-720"/>
                <w:tab w:val="left" w:pos="702"/>
                <w:tab w:val="left" w:pos="1170"/>
              </w:tabs>
              <w:rPr>
                <w:b/>
                <w:sz w:val="23"/>
                <w:szCs w:val="23"/>
              </w:rPr>
            </w:pPr>
            <w:r>
              <w:t xml:space="preserve">DD Tracking Sheet </w:t>
            </w:r>
            <w:r>
              <w:br/>
              <w:t>(A: group/group)</w:t>
            </w:r>
          </w:p>
        </w:tc>
      </w:tr>
      <w:tr w:rsidR="00B44354" w14:paraId="1D7C16AA" w14:textId="77777777" w:rsidTr="00B44354">
        <w:trPr>
          <w:trHeight w:val="1142"/>
        </w:trPr>
        <w:tc>
          <w:tcPr>
            <w:tcW w:w="1349" w:type="dxa"/>
            <w:tcBorders>
              <w:top w:val="single" w:sz="4" w:space="0" w:color="000000"/>
              <w:left w:val="single" w:sz="4" w:space="0" w:color="000000"/>
              <w:bottom w:val="single" w:sz="4" w:space="0" w:color="000000"/>
              <w:right w:val="single" w:sz="4" w:space="0" w:color="000000"/>
            </w:tcBorders>
          </w:tcPr>
          <w:p w14:paraId="6DCC9065" w14:textId="77777777" w:rsidR="00B44354" w:rsidRPr="000B4A34" w:rsidRDefault="00B44354" w:rsidP="00B44354">
            <w:pPr>
              <w:tabs>
                <w:tab w:val="left" w:pos="-1022"/>
                <w:tab w:val="left" w:pos="-720"/>
                <w:tab w:val="left" w:pos="702"/>
                <w:tab w:val="left" w:pos="1170"/>
              </w:tabs>
              <w:jc w:val="center"/>
              <w:rPr>
                <w:b/>
              </w:rPr>
            </w:pPr>
            <w:r w:rsidRPr="000B4A34">
              <w:rPr>
                <w:b/>
              </w:rPr>
              <w:t>5</w:t>
            </w:r>
          </w:p>
          <w:p w14:paraId="5BCC5A3E" w14:textId="1CC65747" w:rsidR="00B44354" w:rsidRPr="000B4A34" w:rsidRDefault="000F134B" w:rsidP="00B44354">
            <w:pPr>
              <w:tabs>
                <w:tab w:val="left" w:pos="-1022"/>
                <w:tab w:val="left" w:pos="-720"/>
                <w:tab w:val="left" w:pos="702"/>
                <w:tab w:val="left" w:pos="1170"/>
              </w:tabs>
              <w:jc w:val="center"/>
              <w:rPr>
                <w:b/>
              </w:rPr>
            </w:pPr>
            <w:r>
              <w:t>4</w:t>
            </w:r>
            <w:r w:rsidRPr="000B4A34">
              <w:t>/</w:t>
            </w:r>
            <w:r>
              <w:t>20</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49AED790" w14:textId="26E9E244" w:rsidR="00B44354" w:rsidRPr="000B4A34" w:rsidRDefault="00B44354" w:rsidP="00B44354">
            <w:pPr>
              <w:tabs>
                <w:tab w:val="left" w:pos="-1022"/>
                <w:tab w:val="left" w:pos="-720"/>
                <w:tab w:val="left" w:pos="702"/>
                <w:tab w:val="left" w:pos="1170"/>
              </w:tabs>
              <w:rPr>
                <w:b/>
              </w:rPr>
            </w:pPr>
            <w:r w:rsidRPr="000B4A34">
              <w:t xml:space="preserve">Measuring Impact / </w:t>
            </w:r>
            <w:r w:rsidR="000B4A34">
              <w:t xml:space="preserve">         </w:t>
            </w:r>
            <w:r w:rsidRPr="000B4A34">
              <w:t>Feedback Reports</w:t>
            </w:r>
          </w:p>
        </w:tc>
        <w:tc>
          <w:tcPr>
            <w:tcW w:w="3510" w:type="dxa"/>
            <w:tcBorders>
              <w:top w:val="single" w:sz="4" w:space="0" w:color="000000"/>
              <w:left w:val="single" w:sz="4" w:space="0" w:color="000000"/>
              <w:bottom w:val="single" w:sz="4" w:space="0" w:color="000000"/>
              <w:right w:val="single" w:sz="4" w:space="0" w:color="000000"/>
            </w:tcBorders>
          </w:tcPr>
          <w:p w14:paraId="59FA7430" w14:textId="77777777" w:rsidR="00B44354" w:rsidRPr="000B4A34" w:rsidRDefault="00B44354" w:rsidP="00B44354">
            <w:pPr>
              <w:pStyle w:val="NormalWeb"/>
              <w:numPr>
                <w:ilvl w:val="0"/>
                <w:numId w:val="10"/>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Background Note: Managing </w:t>
            </w:r>
          </w:p>
          <w:p w14:paraId="78482BE7" w14:textId="77777777" w:rsidR="00B44354" w:rsidRPr="000B4A34" w:rsidRDefault="00B44354" w:rsidP="00B44354">
            <w:pPr>
              <w:pStyle w:val="NormalWeb"/>
              <w:spacing w:before="0" w:beforeAutospacing="0" w:after="0" w:afterAutospacing="0"/>
              <w:ind w:left="36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and Measuring Impact</w:t>
            </w:r>
          </w:p>
          <w:p w14:paraId="03C92E4A" w14:textId="77777777" w:rsidR="00B44354" w:rsidRPr="000B4A34" w:rsidRDefault="00B44354" w:rsidP="00B44354">
            <w:pPr>
              <w:pStyle w:val="NormalWeb"/>
              <w:numPr>
                <w:ilvl w:val="0"/>
                <w:numId w:val="10"/>
              </w:numPr>
              <w:spacing w:before="0" w:beforeAutospacing="0" w:after="0" w:afterAutospacing="0"/>
              <w:textAlignment w:val="baseline"/>
              <w:rPr>
                <w:rFonts w:asciiTheme="majorHAnsi" w:hAnsiTheme="majorHAnsi" w:cstheme="majorHAnsi"/>
                <w:color w:val="000000" w:themeColor="text1"/>
                <w:sz w:val="22"/>
                <w:szCs w:val="22"/>
              </w:rPr>
            </w:pPr>
            <w:r w:rsidRPr="000B4A34">
              <w:rPr>
                <w:rFonts w:asciiTheme="majorHAnsi" w:hAnsiTheme="majorHAnsi" w:cstheme="majorHAnsi"/>
                <w:color w:val="000000" w:themeColor="text1"/>
                <w:sz w:val="22"/>
                <w:szCs w:val="22"/>
              </w:rPr>
              <w:t xml:space="preserve">Calculated Impact </w:t>
            </w:r>
          </w:p>
          <w:p w14:paraId="53907D63" w14:textId="77777777" w:rsidR="00B44354" w:rsidRPr="000B4A34" w:rsidRDefault="00B44354" w:rsidP="00B44354">
            <w:pPr>
              <w:tabs>
                <w:tab w:val="left" w:pos="-1022"/>
                <w:tab w:val="left" w:pos="-720"/>
                <w:tab w:val="left" w:pos="702"/>
                <w:tab w:val="left" w:pos="1170"/>
              </w:tabs>
              <w:rPr>
                <w:rFonts w:asciiTheme="majorHAnsi" w:hAnsiTheme="majorHAnsi"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69272324" w14:textId="5B33909A" w:rsidR="00B44354" w:rsidRDefault="00B44354" w:rsidP="00B44354">
            <w:pPr>
              <w:widowControl w:val="0"/>
              <w:tabs>
                <w:tab w:val="left" w:pos="360"/>
                <w:tab w:val="left" w:pos="720"/>
              </w:tabs>
              <w:rPr>
                <w:sz w:val="23"/>
                <w:szCs w:val="23"/>
              </w:rPr>
            </w:pPr>
            <w:r>
              <w:t xml:space="preserve">DD Tracking Sheet </w:t>
            </w:r>
            <w:r>
              <w:br/>
              <w:t>(A: group/group)</w:t>
            </w:r>
          </w:p>
        </w:tc>
      </w:tr>
      <w:tr w:rsidR="00B44354" w14:paraId="0230F162" w14:textId="77777777" w:rsidTr="00B44354">
        <w:trPr>
          <w:trHeight w:val="1142"/>
        </w:trPr>
        <w:tc>
          <w:tcPr>
            <w:tcW w:w="1349" w:type="dxa"/>
            <w:tcBorders>
              <w:top w:val="single" w:sz="4" w:space="0" w:color="000000"/>
              <w:left w:val="single" w:sz="4" w:space="0" w:color="000000"/>
              <w:bottom w:val="single" w:sz="4" w:space="0" w:color="000000"/>
              <w:right w:val="single" w:sz="4" w:space="0" w:color="000000"/>
            </w:tcBorders>
          </w:tcPr>
          <w:p w14:paraId="655CA0A3" w14:textId="4842B4DF" w:rsidR="00B44354" w:rsidRPr="000B4A34" w:rsidRDefault="00B44354" w:rsidP="00B44354">
            <w:pPr>
              <w:tabs>
                <w:tab w:val="left" w:pos="-1022"/>
                <w:tab w:val="left" w:pos="-720"/>
                <w:tab w:val="left" w:pos="702"/>
                <w:tab w:val="left" w:pos="1170"/>
              </w:tabs>
              <w:jc w:val="center"/>
              <w:rPr>
                <w:b/>
              </w:rPr>
            </w:pPr>
            <w:r w:rsidRPr="000B4A34">
              <w:rPr>
                <w:b/>
              </w:rPr>
              <w:t>6</w:t>
            </w:r>
          </w:p>
          <w:p w14:paraId="56AB3CD3" w14:textId="496BB5FF" w:rsidR="00B44354" w:rsidRPr="000B4A34" w:rsidRDefault="000F134B" w:rsidP="00B44354">
            <w:pPr>
              <w:tabs>
                <w:tab w:val="left" w:pos="-1022"/>
                <w:tab w:val="left" w:pos="-720"/>
                <w:tab w:val="left" w:pos="702"/>
                <w:tab w:val="left" w:pos="1170"/>
              </w:tabs>
              <w:jc w:val="center"/>
              <w:rPr>
                <w:b/>
              </w:rPr>
            </w:pPr>
            <w:r>
              <w:t>4</w:t>
            </w:r>
            <w:r w:rsidRPr="000B4A34">
              <w:t>/</w:t>
            </w:r>
            <w:r>
              <w:t>27</w:t>
            </w:r>
            <w:r w:rsidRPr="000B4A34">
              <w:t>/202</w:t>
            </w:r>
            <w:r>
              <w:t>3</w:t>
            </w:r>
          </w:p>
        </w:tc>
        <w:tc>
          <w:tcPr>
            <w:tcW w:w="3241" w:type="dxa"/>
            <w:tcBorders>
              <w:top w:val="single" w:sz="4" w:space="0" w:color="000000"/>
              <w:left w:val="single" w:sz="4" w:space="0" w:color="000000"/>
              <w:bottom w:val="single" w:sz="4" w:space="0" w:color="000000"/>
              <w:right w:val="single" w:sz="4" w:space="0" w:color="000000"/>
            </w:tcBorders>
          </w:tcPr>
          <w:p w14:paraId="02494791" w14:textId="5576B69B" w:rsidR="00B44354" w:rsidRPr="000B4A34" w:rsidRDefault="00B44354" w:rsidP="00B44354">
            <w:pPr>
              <w:tabs>
                <w:tab w:val="left" w:pos="-1022"/>
                <w:tab w:val="left" w:pos="-720"/>
                <w:tab w:val="left" w:pos="702"/>
                <w:tab w:val="left" w:pos="1170"/>
              </w:tabs>
            </w:pPr>
            <w:r w:rsidRPr="000B4A34">
              <w:t>Valuation and Deal Structure</w:t>
            </w:r>
          </w:p>
        </w:tc>
        <w:tc>
          <w:tcPr>
            <w:tcW w:w="3510" w:type="dxa"/>
            <w:tcBorders>
              <w:top w:val="single" w:sz="4" w:space="0" w:color="000000"/>
              <w:left w:val="single" w:sz="4" w:space="0" w:color="000000"/>
              <w:bottom w:val="single" w:sz="4" w:space="0" w:color="000000"/>
              <w:right w:val="single" w:sz="4" w:space="0" w:color="000000"/>
            </w:tcBorders>
          </w:tcPr>
          <w:p w14:paraId="477F59EA" w14:textId="77777777" w:rsidR="00B44354" w:rsidRPr="000B4A34" w:rsidRDefault="00B44354" w:rsidP="00B44354">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Venture Capital Term Sheets</w:t>
            </w:r>
          </w:p>
          <w:p w14:paraId="7BA93355" w14:textId="77777777" w:rsidR="00B44354" w:rsidRPr="000B4A34" w:rsidRDefault="00B44354" w:rsidP="00B44354">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 xml:space="preserve">Acumen Fund and Embrace: From the </w:t>
            </w:r>
          </w:p>
          <w:p w14:paraId="25232F1A" w14:textId="77777777" w:rsidR="00B44354" w:rsidRPr="000B4A34" w:rsidRDefault="00B44354" w:rsidP="00B44354">
            <w:pPr>
              <w:pStyle w:val="NormalWeb"/>
              <w:spacing w:before="0" w:beforeAutospacing="0" w:after="0" w:afterAutospacing="0"/>
              <w:ind w:left="360"/>
              <w:textAlignment w:val="baseline"/>
              <w:rPr>
                <w:rFonts w:asciiTheme="majorHAnsi" w:hAnsiTheme="majorHAnsi" w:cstheme="majorHAnsi"/>
                <w:color w:val="000000"/>
                <w:sz w:val="22"/>
                <w:szCs w:val="22"/>
              </w:rPr>
            </w:pPr>
            <w:r w:rsidRPr="000B4A34">
              <w:rPr>
                <w:rFonts w:asciiTheme="majorHAnsi" w:hAnsiTheme="majorHAnsi" w:cstheme="majorHAnsi"/>
                <w:color w:val="000000"/>
                <w:sz w:val="22"/>
                <w:szCs w:val="22"/>
              </w:rPr>
              <w:t>Leading Edge of Social Venture Investing</w:t>
            </w:r>
          </w:p>
          <w:p w14:paraId="504B4224" w14:textId="77777777" w:rsidR="00B44354" w:rsidRPr="000B4A34" w:rsidRDefault="00B44354" w:rsidP="00B44354">
            <w:pPr>
              <w:tabs>
                <w:tab w:val="left" w:pos="-1022"/>
                <w:tab w:val="left" w:pos="-720"/>
                <w:tab w:val="left" w:pos="702"/>
                <w:tab w:val="left" w:pos="1170"/>
              </w:tabs>
              <w:rPr>
                <w:rFonts w:asciiTheme="majorHAnsi" w:hAnsiTheme="majorHAnsi" w:cstheme="majorHAnsi"/>
              </w:rPr>
            </w:pPr>
          </w:p>
        </w:tc>
        <w:tc>
          <w:tcPr>
            <w:tcW w:w="2340" w:type="dxa"/>
            <w:tcBorders>
              <w:top w:val="single" w:sz="4" w:space="0" w:color="000000"/>
              <w:left w:val="single" w:sz="4" w:space="0" w:color="000000"/>
              <w:bottom w:val="single" w:sz="4" w:space="0" w:color="000000"/>
              <w:right w:val="single" w:sz="4" w:space="0" w:color="000000"/>
            </w:tcBorders>
          </w:tcPr>
          <w:p w14:paraId="72354F52" w14:textId="6DE68380" w:rsidR="00B44354" w:rsidRDefault="00B44354" w:rsidP="00B44354">
            <w:pPr>
              <w:widowControl w:val="0"/>
              <w:tabs>
                <w:tab w:val="left" w:pos="360"/>
                <w:tab w:val="left" w:pos="720"/>
              </w:tabs>
              <w:rPr>
                <w:sz w:val="20"/>
                <w:szCs w:val="20"/>
              </w:rPr>
            </w:pPr>
            <w:r>
              <w:t xml:space="preserve">DD Tracking Sheet </w:t>
            </w:r>
            <w:r>
              <w:br/>
              <w:t>(A: group/group)</w:t>
            </w:r>
          </w:p>
        </w:tc>
      </w:tr>
      <w:tr w:rsidR="00B44354" w14:paraId="503EE39B" w14:textId="77777777">
        <w:trPr>
          <w:trHeight w:val="422"/>
        </w:trPr>
        <w:tc>
          <w:tcPr>
            <w:tcW w:w="10440" w:type="dxa"/>
            <w:gridSpan w:val="4"/>
            <w:tcBorders>
              <w:top w:val="single" w:sz="4" w:space="0" w:color="000000"/>
              <w:left w:val="single" w:sz="4" w:space="0" w:color="000000"/>
              <w:bottom w:val="single" w:sz="4" w:space="0" w:color="000000"/>
              <w:right w:val="single" w:sz="4" w:space="0" w:color="000000"/>
            </w:tcBorders>
            <w:vAlign w:val="center"/>
          </w:tcPr>
          <w:p w14:paraId="0BFF68F5" w14:textId="41FF5237" w:rsidR="00847E89" w:rsidRPr="000B4A34" w:rsidRDefault="00847E89" w:rsidP="00847E89">
            <w:pPr>
              <w:spacing w:line="276" w:lineRule="auto"/>
            </w:pPr>
            <w:r w:rsidRPr="000B4A34">
              <w:rPr>
                <w:b/>
                <w:bCs/>
              </w:rPr>
              <w:t>Final Due Diligence Report</w:t>
            </w:r>
            <w:r w:rsidRPr="000B4A34">
              <w:t xml:space="preserve"> (A: group/group) due </w:t>
            </w:r>
            <w:r w:rsidR="000F134B">
              <w:t>5/4</w:t>
            </w:r>
            <w:r w:rsidRPr="000B4A34">
              <w:t>/202</w:t>
            </w:r>
            <w:r w:rsidR="000F134B">
              <w:t>3</w:t>
            </w:r>
            <w:r w:rsidRPr="000B4A34">
              <w:t>.</w:t>
            </w:r>
          </w:p>
          <w:p w14:paraId="3C7E3187" w14:textId="6DACA17D" w:rsidR="00B44354" w:rsidRPr="000B4A34" w:rsidRDefault="00847E89" w:rsidP="00847E89">
            <w:pPr>
              <w:spacing w:line="276" w:lineRule="auto"/>
            </w:pPr>
            <w:r w:rsidRPr="000B4A34">
              <w:rPr>
                <w:b/>
                <w:bCs/>
              </w:rPr>
              <w:t>Feedback Report</w:t>
            </w:r>
            <w:r w:rsidRPr="000B4A34">
              <w:t xml:space="preserve"> (A: group/group) due </w:t>
            </w:r>
            <w:r w:rsidR="000F134B">
              <w:t>5/4</w:t>
            </w:r>
            <w:r w:rsidR="000F134B" w:rsidRPr="000B4A34">
              <w:t>/202</w:t>
            </w:r>
            <w:r w:rsidR="000F134B">
              <w:t>3</w:t>
            </w:r>
            <w:r w:rsidRPr="000B4A34">
              <w:t>.</w:t>
            </w:r>
          </w:p>
        </w:tc>
      </w:tr>
    </w:tbl>
    <w:p w14:paraId="190169AE" w14:textId="534570E8" w:rsidR="008A25BE" w:rsidRDefault="008A25BE">
      <w:pPr>
        <w:spacing w:after="0"/>
        <w:rPr>
          <w:color w:val="FF0000"/>
        </w:rPr>
      </w:pPr>
    </w:p>
    <w:sectPr w:rsidR="008A25BE">
      <w:type w:val="continuous"/>
      <w:pgSz w:w="12240" w:h="15840"/>
      <w:pgMar w:top="1350" w:right="720" w:bottom="135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1E3D" w14:textId="77777777" w:rsidR="000A2D35" w:rsidRDefault="000A2D35">
      <w:pPr>
        <w:spacing w:after="0" w:line="240" w:lineRule="auto"/>
      </w:pPr>
      <w:r>
        <w:separator/>
      </w:r>
    </w:p>
  </w:endnote>
  <w:endnote w:type="continuationSeparator" w:id="0">
    <w:p w14:paraId="3032DFC8" w14:textId="77777777" w:rsidR="000A2D35" w:rsidRDefault="000A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5B6B" w14:textId="77777777" w:rsidR="008A25BE" w:rsidRDefault="00881684">
    <w:pPr>
      <w:pBdr>
        <w:top w:val="nil"/>
        <w:left w:val="nil"/>
        <w:bottom w:val="nil"/>
        <w:right w:val="nil"/>
        <w:between w:val="nil"/>
      </w:pBdr>
      <w:tabs>
        <w:tab w:val="center" w:pos="4680"/>
        <w:tab w:val="right" w:pos="9360"/>
        <w:tab w:val="right" w:pos="10800"/>
      </w:tabs>
      <w:spacing w:after="0" w:line="240" w:lineRule="auto"/>
      <w:rPr>
        <w:color w:val="000000"/>
        <w:sz w:val="20"/>
        <w:szCs w:val="20"/>
      </w:rPr>
    </w:pPr>
    <w:r>
      <w:rPr>
        <w:color w:val="000000"/>
      </w:rPr>
      <w:tab/>
    </w:r>
    <w:r>
      <w:rPr>
        <w:color w:val="000000"/>
      </w:rPr>
      <w:tab/>
    </w: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B654DB">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B654DB">
      <w:rPr>
        <w:b/>
        <w:noProof/>
        <w:color w:val="000000"/>
        <w:sz w:val="20"/>
        <w:szCs w:val="20"/>
      </w:rPr>
      <w:t>2</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CDDF" w14:textId="77777777" w:rsidR="000A2D35" w:rsidRDefault="000A2D35">
      <w:pPr>
        <w:spacing w:after="0" w:line="240" w:lineRule="auto"/>
      </w:pPr>
      <w:r>
        <w:separator/>
      </w:r>
    </w:p>
  </w:footnote>
  <w:footnote w:type="continuationSeparator" w:id="0">
    <w:p w14:paraId="7A760EEF" w14:textId="77777777" w:rsidR="000A2D35" w:rsidRDefault="000A2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E5EB" w14:textId="77777777" w:rsidR="008A25BE" w:rsidRDefault="00881684">
    <w:pPr>
      <w:pBdr>
        <w:top w:val="nil"/>
        <w:left w:val="nil"/>
        <w:bottom w:val="nil"/>
        <w:right w:val="nil"/>
        <w:between w:val="nil"/>
      </w:pBdr>
      <w:tabs>
        <w:tab w:val="center" w:pos="4680"/>
        <w:tab w:val="right" w:pos="9360"/>
      </w:tabs>
      <w:spacing w:after="0" w:line="240" w:lineRule="auto"/>
      <w:jc w:val="both"/>
      <w:rPr>
        <w:color w:val="000000"/>
      </w:rPr>
    </w:pPr>
    <w:r>
      <w:rPr>
        <w:noProof/>
      </w:rPr>
      <w:drawing>
        <wp:anchor distT="0" distB="0" distL="0" distR="0" simplePos="0" relativeHeight="251658240" behindDoc="1" locked="0" layoutInCell="1" hidden="0" allowOverlap="1" wp14:anchorId="773AF8A3" wp14:editId="2C617B9A">
          <wp:simplePos x="0" y="0"/>
          <wp:positionH relativeFrom="column">
            <wp:posOffset>0</wp:posOffset>
          </wp:positionH>
          <wp:positionV relativeFrom="paragraph">
            <wp:posOffset>-342899</wp:posOffset>
          </wp:positionV>
          <wp:extent cx="2314575" cy="538782"/>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4575" cy="53878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1EA"/>
    <w:multiLevelType w:val="hybridMultilevel"/>
    <w:tmpl w:val="59045E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B6D11"/>
    <w:multiLevelType w:val="multilevel"/>
    <w:tmpl w:val="D7B02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1F43AF"/>
    <w:multiLevelType w:val="multilevel"/>
    <w:tmpl w:val="A63251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05E8A"/>
    <w:multiLevelType w:val="hybridMultilevel"/>
    <w:tmpl w:val="BC92DE6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D20978"/>
    <w:multiLevelType w:val="hybridMultilevel"/>
    <w:tmpl w:val="ACFAA21C"/>
    <w:lvl w:ilvl="0" w:tplc="1A4C52A0">
      <w:start w:val="1"/>
      <w:numFmt w:val="bullet"/>
      <w:lvlText w:val="o"/>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27726CA4"/>
    <w:multiLevelType w:val="hybridMultilevel"/>
    <w:tmpl w:val="5E70774A"/>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16FDD"/>
    <w:multiLevelType w:val="hybridMultilevel"/>
    <w:tmpl w:val="698ED428"/>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E3DBD"/>
    <w:multiLevelType w:val="multilevel"/>
    <w:tmpl w:val="6DD64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3E1C6A"/>
    <w:multiLevelType w:val="hybridMultilevel"/>
    <w:tmpl w:val="0754A5D4"/>
    <w:lvl w:ilvl="0" w:tplc="EA2E8A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A0166"/>
    <w:multiLevelType w:val="hybridMultilevel"/>
    <w:tmpl w:val="C304E3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2D37AE"/>
    <w:multiLevelType w:val="hybridMultilevel"/>
    <w:tmpl w:val="A27621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F153C2"/>
    <w:multiLevelType w:val="multilevel"/>
    <w:tmpl w:val="00D2B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6B4DE2"/>
    <w:multiLevelType w:val="hybridMultilevel"/>
    <w:tmpl w:val="7D6868E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D5183A"/>
    <w:multiLevelType w:val="hybridMultilevel"/>
    <w:tmpl w:val="35C4178C"/>
    <w:lvl w:ilvl="0" w:tplc="1A4C52A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3623BB"/>
    <w:multiLevelType w:val="multilevel"/>
    <w:tmpl w:val="D18A2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95659BE"/>
    <w:multiLevelType w:val="multilevel"/>
    <w:tmpl w:val="0EE6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F36B51"/>
    <w:multiLevelType w:val="hybridMultilevel"/>
    <w:tmpl w:val="3D72ADA8"/>
    <w:lvl w:ilvl="0" w:tplc="EA2E8A6E">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30512274">
    <w:abstractNumId w:val="7"/>
  </w:num>
  <w:num w:numId="2" w16cid:durableId="1230727553">
    <w:abstractNumId w:val="15"/>
  </w:num>
  <w:num w:numId="3" w16cid:durableId="2114468567">
    <w:abstractNumId w:val="14"/>
  </w:num>
  <w:num w:numId="4" w16cid:durableId="1776366346">
    <w:abstractNumId w:val="2"/>
  </w:num>
  <w:num w:numId="5" w16cid:durableId="1183279941">
    <w:abstractNumId w:val="1"/>
  </w:num>
  <w:num w:numId="6" w16cid:durableId="385447912">
    <w:abstractNumId w:val="11"/>
  </w:num>
  <w:num w:numId="7" w16cid:durableId="818496986">
    <w:abstractNumId w:val="10"/>
  </w:num>
  <w:num w:numId="8" w16cid:durableId="1736121951">
    <w:abstractNumId w:val="12"/>
  </w:num>
  <w:num w:numId="9" w16cid:durableId="149755548">
    <w:abstractNumId w:val="0"/>
  </w:num>
  <w:num w:numId="10" w16cid:durableId="1168518561">
    <w:abstractNumId w:val="9"/>
  </w:num>
  <w:num w:numId="11" w16cid:durableId="1904174550">
    <w:abstractNumId w:val="13"/>
  </w:num>
  <w:num w:numId="12" w16cid:durableId="1879665136">
    <w:abstractNumId w:val="3"/>
  </w:num>
  <w:num w:numId="13" w16cid:durableId="255553172">
    <w:abstractNumId w:val="8"/>
  </w:num>
  <w:num w:numId="14" w16cid:durableId="1862159502">
    <w:abstractNumId w:val="6"/>
  </w:num>
  <w:num w:numId="15" w16cid:durableId="859899394">
    <w:abstractNumId w:val="5"/>
  </w:num>
  <w:num w:numId="16" w16cid:durableId="1600988719">
    <w:abstractNumId w:val="16"/>
  </w:num>
  <w:num w:numId="17" w16cid:durableId="18806315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5BE"/>
    <w:rsid w:val="000009DC"/>
    <w:rsid w:val="0000559A"/>
    <w:rsid w:val="00091B6D"/>
    <w:rsid w:val="000A2D35"/>
    <w:rsid w:val="000B4A34"/>
    <w:rsid w:val="000F134B"/>
    <w:rsid w:val="001941A9"/>
    <w:rsid w:val="001B57A9"/>
    <w:rsid w:val="00220A45"/>
    <w:rsid w:val="00270373"/>
    <w:rsid w:val="00334136"/>
    <w:rsid w:val="003D1887"/>
    <w:rsid w:val="004229F2"/>
    <w:rsid w:val="00611523"/>
    <w:rsid w:val="00656812"/>
    <w:rsid w:val="00746784"/>
    <w:rsid w:val="00817198"/>
    <w:rsid w:val="0083373F"/>
    <w:rsid w:val="00847E89"/>
    <w:rsid w:val="00857C07"/>
    <w:rsid w:val="008648FB"/>
    <w:rsid w:val="00881684"/>
    <w:rsid w:val="0089488E"/>
    <w:rsid w:val="008A25BE"/>
    <w:rsid w:val="008C581B"/>
    <w:rsid w:val="009762FA"/>
    <w:rsid w:val="00A00106"/>
    <w:rsid w:val="00A6341D"/>
    <w:rsid w:val="00A83335"/>
    <w:rsid w:val="00A847DA"/>
    <w:rsid w:val="00B1108B"/>
    <w:rsid w:val="00B44354"/>
    <w:rsid w:val="00B654DB"/>
    <w:rsid w:val="00C82BE9"/>
    <w:rsid w:val="00CF01BA"/>
    <w:rsid w:val="00CF3AD2"/>
    <w:rsid w:val="00D17844"/>
    <w:rsid w:val="00D410ED"/>
    <w:rsid w:val="00D641D1"/>
    <w:rsid w:val="00D85950"/>
    <w:rsid w:val="00E66B9C"/>
    <w:rsid w:val="00E9737E"/>
    <w:rsid w:val="00EF58CA"/>
    <w:rsid w:val="00EF7E8D"/>
    <w:rsid w:val="00F16C6F"/>
    <w:rsid w:val="00F603A4"/>
    <w:rsid w:val="00FF3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31D35"/>
  <w15:docId w15:val="{77836622-2D0D-1A44-8BC7-752676BA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654DB"/>
    <w:rPr>
      <w:b/>
      <w:bCs/>
    </w:rPr>
  </w:style>
  <w:style w:type="character" w:customStyle="1" w:styleId="CommentSubjectChar">
    <w:name w:val="Comment Subject Char"/>
    <w:basedOn w:val="CommentTextChar"/>
    <w:link w:val="CommentSubject"/>
    <w:uiPriority w:val="99"/>
    <w:semiHidden/>
    <w:rsid w:val="00B654DB"/>
    <w:rPr>
      <w:b/>
      <w:bCs/>
      <w:sz w:val="20"/>
      <w:szCs w:val="20"/>
    </w:rPr>
  </w:style>
  <w:style w:type="character" w:styleId="Hyperlink">
    <w:name w:val="Hyperlink"/>
    <w:basedOn w:val="DefaultParagraphFont"/>
    <w:uiPriority w:val="99"/>
    <w:unhideWhenUsed/>
    <w:rsid w:val="00746784"/>
    <w:rPr>
      <w:color w:val="0000FF" w:themeColor="hyperlink"/>
      <w:u w:val="single"/>
    </w:rPr>
  </w:style>
  <w:style w:type="character" w:styleId="UnresolvedMention">
    <w:name w:val="Unresolved Mention"/>
    <w:basedOn w:val="DefaultParagraphFont"/>
    <w:uiPriority w:val="99"/>
    <w:semiHidden/>
    <w:unhideWhenUsed/>
    <w:rsid w:val="00746784"/>
    <w:rPr>
      <w:color w:val="605E5C"/>
      <w:shd w:val="clear" w:color="auto" w:fill="E1DFDD"/>
    </w:rPr>
  </w:style>
  <w:style w:type="character" w:styleId="FollowedHyperlink">
    <w:name w:val="FollowedHyperlink"/>
    <w:basedOn w:val="DefaultParagraphFont"/>
    <w:uiPriority w:val="99"/>
    <w:semiHidden/>
    <w:unhideWhenUsed/>
    <w:rsid w:val="00746784"/>
    <w:rPr>
      <w:color w:val="800080" w:themeColor="followedHyperlink"/>
      <w:u w:val="single"/>
    </w:rPr>
  </w:style>
  <w:style w:type="paragraph" w:styleId="ListParagraph">
    <w:name w:val="List Paragraph"/>
    <w:basedOn w:val="Normal"/>
    <w:uiPriority w:val="34"/>
    <w:qFormat/>
    <w:rsid w:val="000009DC"/>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009DC"/>
    <w:pPr>
      <w:spacing w:before="100" w:beforeAutospacing="1" w:after="100" w:afterAutospacing="1" w:line="240" w:lineRule="auto"/>
    </w:pPr>
    <w:rPr>
      <w:rFonts w:ascii="Times" w:eastAsiaTheme="minorEastAsia" w:hAnsi="Times" w:cs="Times New Roman"/>
      <w:sz w:val="20"/>
      <w:szCs w:val="20"/>
    </w:rPr>
  </w:style>
  <w:style w:type="character" w:customStyle="1" w:styleId="apple-tab-span">
    <w:name w:val="apple-tab-span"/>
    <w:basedOn w:val="DefaultParagraphFont"/>
    <w:rsid w:val="0000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8.gsb.columbia.edu/samberg/cbs-core-culture" TargetMode="External"/><Relationship Id="rId18" Type="http://schemas.openxmlformats.org/officeDocument/2006/relationships/hyperlink" Target="https://www8.gsb.columbia.edu/mba-students/academic-essentials/policies/honor-co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vr2235@columbia.edu" TargetMode="External"/><Relationship Id="rId12" Type="http://schemas.openxmlformats.org/officeDocument/2006/relationships/hyperlink" Target="https://www8.gsb.columbia.edu/samberg/cbs-core-culture" TargetMode="External"/><Relationship Id="rId17" Type="http://schemas.openxmlformats.org/officeDocument/2006/relationships/hyperlink" Target="https://www8.gsb.columbia.edu/mba-students/Dean%27s%20Disciplinary%20Process" TargetMode="External"/><Relationship Id="rId2" Type="http://schemas.openxmlformats.org/officeDocument/2006/relationships/styles" Target="styles.xml"/><Relationship Id="rId16" Type="http://schemas.openxmlformats.org/officeDocument/2006/relationships/hyperlink" Target="https://www8.gsb.columbia.edu/hon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8.gsb.columbia.edu/socialenterprise/socialventures/apply" TargetMode="External"/><Relationship Id="rId5" Type="http://schemas.openxmlformats.org/officeDocument/2006/relationships/footnotes" Target="footnotes.xml"/><Relationship Id="rId15" Type="http://schemas.openxmlformats.org/officeDocument/2006/relationships/hyperlink" Target="https://www8.gsb.columbia.edu/samberg/node/686" TargetMode="External"/><Relationship Id="rId10" Type="http://schemas.openxmlformats.org/officeDocument/2006/relationships/image" Target="media/image2.jpeg"/><Relationship Id="rId19" Type="http://schemas.openxmlformats.org/officeDocument/2006/relationships/hyperlink" Target="https://www8.gsb.columbia.edu/mba-students/academic-essentials/policies/attendance-requirement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ealth.columbia.edu/docs/services/ods/index.html?_ga=2.66448878.1740208239.1652708094-1115603203.16359533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Malone, Lisa</cp:lastModifiedBy>
  <cp:revision>7</cp:revision>
  <dcterms:created xsi:type="dcterms:W3CDTF">2022-11-23T16:25:00Z</dcterms:created>
  <dcterms:modified xsi:type="dcterms:W3CDTF">2023-11-13T18:28:00Z</dcterms:modified>
</cp:coreProperties>
</file>